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sz w:val="52"/>
          <w:szCs w:val="52"/>
          <w:highlight w:val="none"/>
          <w:lang w:val="en-US" w:eastAsia="zh-CN"/>
        </w:rPr>
      </w:pPr>
      <w:r>
        <w:rPr>
          <w:rStyle w:val="20"/>
          <w:rFonts w:hint="eastAsia" w:ascii="宋体" w:hAnsi="宋体" w:eastAsia="宋体" w:cs="宋体"/>
          <w:sz w:val="52"/>
          <w:szCs w:val="52"/>
          <w:highlight w:val="none"/>
          <w:lang w:val="en-US" w:eastAsia="zh-CN"/>
        </w:rPr>
        <w:t>肥西县全域旅游文创产品开发战略规划</w:t>
      </w:r>
    </w:p>
    <w:p>
      <w:pPr>
        <w:pStyle w:val="3"/>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color w:val="auto"/>
          <w:sz w:val="32"/>
          <w:szCs w:val="32"/>
          <w:highlight w:val="none"/>
          <w:lang w:eastAsia="zh-CN"/>
        </w:rPr>
        <w:t>肥西县文派商业管理有限公司</w:t>
      </w:r>
      <w:r>
        <w:rPr>
          <w:rFonts w:hint="eastAsia" w:ascii="黑体" w:hAnsi="宋体" w:eastAsia="黑体"/>
          <w:color w:val="auto"/>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12</w:t>
      </w:r>
      <w:r>
        <w:rPr>
          <w:rFonts w:hint="eastAsia" w:ascii="黑体" w:hAnsi="宋体" w:eastAsia="黑体"/>
          <w:sz w:val="32"/>
          <w:szCs w:val="32"/>
          <w:highlight w:val="none"/>
        </w:rPr>
        <w:t>月</w:t>
      </w:r>
    </w:p>
    <w:p>
      <w:pPr>
        <w:rPr>
          <w:rFonts w:hint="eastAsia" w:ascii="黑体" w:hAnsi="宋体" w:eastAsia="黑体"/>
          <w:sz w:val="32"/>
          <w:szCs w:val="32"/>
          <w:highlight w:val="none"/>
        </w:rPr>
      </w:pPr>
      <w:r>
        <w:rPr>
          <w:rFonts w:hint="eastAsia" w:ascii="黑体" w:hAnsi="宋体" w:eastAsia="黑体"/>
          <w:sz w:val="32"/>
          <w:szCs w:val="32"/>
          <w:highlight w:val="none"/>
        </w:rPr>
        <w:br w:type="page"/>
      </w:r>
    </w:p>
    <w:p>
      <w:pPr>
        <w:pStyle w:val="3"/>
        <w:spacing w:before="120" w:beforeLines="0" w:line="360" w:lineRule="auto"/>
        <w:ind w:left="0" w:leftChars="0" w:firstLine="0" w:firstLineChars="0"/>
        <w:jc w:val="both"/>
        <w:rPr>
          <w:rStyle w:val="21"/>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肥西县文派商业管理有限公司</w:t>
      </w:r>
      <w:r>
        <w:rPr>
          <w:rFonts w:hint="eastAsia" w:ascii="宋体" w:hAnsi="宋体" w:cs="宋体"/>
          <w:sz w:val="24"/>
          <w:szCs w:val="24"/>
          <w:highlight w:val="none"/>
        </w:rPr>
        <w:t>现</w:t>
      </w:r>
      <w:r>
        <w:rPr>
          <w:rFonts w:hint="eastAsia" w:ascii="宋体" w:hAnsi="宋体" w:cs="宋体"/>
          <w:sz w:val="24"/>
          <w:szCs w:val="24"/>
          <w:highlight w:val="none"/>
          <w:lang w:val="en-US" w:eastAsia="zh-CN"/>
        </w:rPr>
        <w:t>对“肥西县全域旅游文创产品开发战略规划”进行征集，确</w:t>
      </w:r>
      <w:r>
        <w:rPr>
          <w:rFonts w:hint="eastAsia" w:ascii="宋体" w:hAnsi="宋体" w:cs="宋体"/>
          <w:sz w:val="24"/>
          <w:szCs w:val="24"/>
          <w:highlight w:val="none"/>
          <w:lang w:eastAsia="zh-CN"/>
        </w:rPr>
        <w:t>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肥西县全域旅游文创产品开发战略规划</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2.项目地点：</w:t>
      </w:r>
      <w:r>
        <w:rPr>
          <w:rFonts w:hint="eastAsia" w:ascii="宋体" w:hAnsi="宋体" w:cs="宋体"/>
          <w:sz w:val="24"/>
          <w:szCs w:val="24"/>
          <w:highlight w:val="none"/>
          <w:lang w:val="en-US" w:eastAsia="zh-CN"/>
        </w:rPr>
        <w:t>肥西县</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肥西县文派商业管理有限公司</w:t>
      </w:r>
      <w:r>
        <w:rPr>
          <w:rFonts w:hint="eastAsia" w:ascii="宋体" w:hAnsi="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宋体" w:hAnsi="宋体" w:cs="宋体"/>
          <w:sz w:val="24"/>
          <w:szCs w:val="24"/>
          <w:highlight w:val="none"/>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征集内容及要求</w:t>
      </w:r>
      <w:r>
        <w:rPr>
          <w:rFonts w:hint="eastAsia" w:ascii="宋体" w:hAnsi="宋体" w:cs="宋体"/>
          <w:sz w:val="24"/>
          <w:szCs w:val="24"/>
          <w:highlight w:val="none"/>
        </w:rPr>
        <w:t>：</w:t>
      </w:r>
    </w:p>
    <w:p>
      <w:pPr>
        <w:keepNext w:val="0"/>
        <w:keepLines w:val="0"/>
        <w:pageBreakBefore w:val="0"/>
        <w:widowControl w:val="0"/>
        <w:numPr>
          <w:ilvl w:val="0"/>
          <w:numId w:val="0"/>
        </w:numPr>
        <w:kinsoku/>
        <w:wordWrap/>
        <w:overflowPunct/>
        <w:topLinePunct w:val="0"/>
        <w:bidi w:val="0"/>
        <w:snapToGrid/>
        <w:spacing w:line="360" w:lineRule="auto"/>
        <w:ind w:left="0" w:leftChars="0"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开展肥西县全域旅游文创产品开发战略规划，规划内包含背景分析（政策、市场、必要性)、竞争分析（对标项目、优劣势分析)、五年规划纲要及目标、实施路径、投入及产出测算</w:t>
      </w:r>
      <w:r>
        <w:rPr>
          <w:rFonts w:hint="eastAsia" w:ascii="宋体" w:hAnsi="宋体" w:cs="宋体"/>
          <w:sz w:val="24"/>
          <w:szCs w:val="24"/>
          <w:highlight w:val="none"/>
          <w:lang w:val="en-US" w:eastAsia="zh-CN"/>
        </w:rPr>
        <w:t>等。</w:t>
      </w:r>
    </w:p>
    <w:p>
      <w:pPr>
        <w:keepNext w:val="0"/>
        <w:keepLines w:val="0"/>
        <w:pageBreakBefore w:val="0"/>
        <w:widowControl w:val="0"/>
        <w:numPr>
          <w:ilvl w:val="0"/>
          <w:numId w:val="0"/>
        </w:numPr>
        <w:kinsoku/>
        <w:wordWrap/>
        <w:overflowPunct/>
        <w:topLinePunct w:val="0"/>
        <w:bidi w:val="0"/>
        <w:snapToGrid/>
        <w:spacing w:line="360" w:lineRule="auto"/>
        <w:ind w:left="0" w:leftChars="0" w:firstLine="480" w:firstLineChars="200"/>
        <w:textAlignment w:val="auto"/>
        <w:rPr>
          <w:rFonts w:hint="default"/>
          <w:lang w:val="en-US" w:eastAsia="zh-CN"/>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资金来源：</w:t>
      </w:r>
      <w:r>
        <w:rPr>
          <w:rFonts w:hint="eastAsia" w:ascii="宋体" w:hAnsi="宋体" w:cs="宋体"/>
          <w:sz w:val="24"/>
          <w:szCs w:val="24"/>
          <w:highlight w:val="none"/>
          <w:lang w:val="en-US" w:eastAsia="zh-CN"/>
        </w:rPr>
        <w:t>企业投资</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default" w:ascii="宋体" w:hAnsi="宋体" w:cs="宋体"/>
          <w:sz w:val="24"/>
          <w:szCs w:val="24"/>
          <w:highlight w:val="none"/>
          <w:lang w:val="en-US"/>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7</w:t>
      </w:r>
      <w:r>
        <w:rPr>
          <w:rFonts w:hint="eastAsia" w:asciiTheme="minorEastAsia" w:hAnsiTheme="minorEastAsia" w:eastAsiaTheme="minorEastAsia" w:cstheme="minorEastAsia"/>
          <w:b w:val="0"/>
          <w:bCs w:val="0"/>
          <w:kern w:val="2"/>
          <w:sz w:val="24"/>
          <w:szCs w:val="24"/>
          <w:highlight w:val="none"/>
          <w:lang w:val="en-US" w:eastAsia="zh-CN" w:bidi="ar-SA"/>
        </w:rPr>
        <w:t>万元</w:t>
      </w:r>
      <w:r>
        <w:rPr>
          <w:rFonts w:hint="eastAsia" w:ascii="宋体" w:hAnsi="宋体" w:cs="宋体"/>
          <w:sz w:val="24"/>
          <w:szCs w:val="24"/>
          <w:highlight w:val="none"/>
          <w:lang w:val="en-US" w:eastAsia="zh-CN"/>
        </w:rPr>
        <w:t>（各单位报价不得超过本预算）</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auto"/>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.项目类别：</w:t>
      </w:r>
      <w:r>
        <w:rPr>
          <w:rFonts w:hint="eastAsia" w:asciiTheme="minorEastAsia" w:hAnsiTheme="minorEastAsia" w:eastAsiaTheme="minorEastAsia" w:cstheme="minorEastAsia"/>
          <w:b w:val="0"/>
          <w:bCs w:val="0"/>
          <w:kern w:val="2"/>
          <w:sz w:val="24"/>
          <w:szCs w:val="24"/>
          <w:highlight w:val="none"/>
          <w:lang w:val="en-US" w:eastAsia="zh-CN" w:bidi="ar-SA"/>
        </w:rPr>
        <w:t>服务类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8.工期：10天</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二、参审单位资格</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1.具有独立承担民事责任的能力。</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Theme="minorEastAsia" w:hAnsiTheme="minorEastAsia" w:eastAsiaTheme="minorEastAsia" w:cstheme="minorEastAsia"/>
          <w:b w:val="0"/>
          <w:bCs w:val="0"/>
          <w:kern w:val="2"/>
          <w:sz w:val="24"/>
          <w:szCs w:val="24"/>
          <w:highlight w:val="none"/>
          <w:lang w:val="en-US" w:eastAsia="zh-CN" w:bidi="ar-SA"/>
        </w:rPr>
        <w:t>2.具有独立法人资格，并且具有有效的经营范围（营销策划或品牌策划</w:t>
      </w:r>
      <w:r>
        <w:rPr>
          <w:rFonts w:hint="eastAsia" w:ascii="宋体" w:hAnsi="宋体" w:cs="宋体"/>
          <w:sz w:val="24"/>
          <w:szCs w:val="24"/>
          <w:highlight w:val="none"/>
          <w:lang w:val="en-US" w:eastAsia="zh-CN"/>
        </w:rPr>
        <w:t>）、组织机构代码证、税务登记证（或三证合一证件）。</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3.需提供两个自</w:t>
      </w:r>
      <w:r>
        <w:rPr>
          <w:rFonts w:hint="eastAsia" w:ascii="宋体" w:hAnsi="宋体"/>
          <w:sz w:val="24"/>
          <w:szCs w:val="24"/>
          <w:highlight w:val="none"/>
          <w:lang w:val="en-US" w:eastAsia="zh-CN"/>
        </w:rPr>
        <w:t>2018年1月1日以来（时间以合同签订时间为准）</w:t>
      </w:r>
      <w:r>
        <w:rPr>
          <w:rFonts w:hint="eastAsia" w:ascii="宋体" w:hAnsi="宋体"/>
          <w:sz w:val="24"/>
          <w:szCs w:val="24"/>
          <w:highlight w:val="none"/>
        </w:rPr>
        <w:t>企业或品牌项目的品牌规划或产品策划业绩</w:t>
      </w:r>
      <w:r>
        <w:rPr>
          <w:rFonts w:hint="eastAsia" w:ascii="宋体" w:hAnsi="宋体"/>
          <w:sz w:val="24"/>
          <w:szCs w:val="24"/>
          <w:highlight w:val="none"/>
          <w:lang w:val="en-US" w:eastAsia="zh-CN"/>
        </w:rPr>
        <w:t>（提供业绩的合同扫描件或影印件）；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numPr>
          <w:ilvl w:val="0"/>
          <w:numId w:val="1"/>
        </w:numPr>
        <w:autoSpaceDE w:val="0"/>
        <w:autoSpaceDN w:val="0"/>
        <w:adjustRightInd w:val="0"/>
        <w:spacing w:line="360" w:lineRule="auto"/>
        <w:ind w:firstLine="480" w:firstLineChars="200"/>
        <w:jc w:val="left"/>
        <w:rPr>
          <w:rFonts w:hint="eastAsia" w:ascii="宋体" w:hAnsi="宋体" w:cs="宋体"/>
          <w:kern w:val="0"/>
          <w:sz w:val="24"/>
          <w:szCs w:val="24"/>
          <w:highlight w:val="none"/>
        </w:rPr>
      </w:pP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asciiTheme="minorEastAsia" w:hAnsiTheme="minorEastAsia" w:eastAsiaTheme="minorEastAsia" w:cstheme="minorEastAsia"/>
          <w:b w:val="0"/>
          <w:bCs w:val="0"/>
          <w:kern w:val="2"/>
          <w:sz w:val="24"/>
          <w:szCs w:val="24"/>
          <w:highlight w:val="none"/>
          <w:lang w:val="en-US" w:eastAsia="zh-CN" w:bidi="ar-SA"/>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Theme="minorEastAsia" w:hAnsiTheme="minorEastAsia" w:eastAsiaTheme="minorEastAsia" w:cstheme="minorEastAsia"/>
          <w:b w:val="0"/>
          <w:bCs w:val="0"/>
          <w:kern w:val="2"/>
          <w:sz w:val="24"/>
          <w:szCs w:val="24"/>
          <w:highlight w:val="none"/>
          <w:lang w:val="en-US" w:eastAsia="zh-CN" w:bidi="ar-SA"/>
        </w:rPr>
        <w:t>邮件至联系人邮箱即为报名成功。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eastAsia="zh-CN"/>
        </w:rPr>
        <w:t>肥西县文派商业管理有限公司</w:t>
      </w:r>
      <w:r>
        <w:rPr>
          <w:rFonts w:hint="eastAsia" w:ascii="宋体" w:hAnsi="宋体" w:cs="宋体"/>
          <w:bCs/>
          <w:sz w:val="24"/>
          <w:szCs w:val="24"/>
          <w:highlight w:val="none"/>
        </w:rPr>
        <w:t xml:space="preserve"> </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许工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bCs/>
          <w:sz w:val="30"/>
          <w:szCs w:val="30"/>
          <w:highlight w:val="none"/>
          <w:lang w:val="en-US" w:eastAsia="zh-CN"/>
        </w:rPr>
      </w:pPr>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宋体" w:hAnsi="宋体" w:cs="宋体"/>
          <w:sz w:val="24"/>
          <w:szCs w:val="24"/>
          <w:highlight w:val="none"/>
          <w:lang w:val="en-US" w:eastAsia="zh-CN"/>
        </w:rPr>
        <w:t>肥西县全域旅游文创产品开发战略规划</w:t>
      </w:r>
      <w:r>
        <w:rPr>
          <w:rFonts w:hint="eastAsia" w:ascii="宋体" w:hAnsi="宋体" w:cs="宋体"/>
          <w:sz w:val="24"/>
          <w:szCs w:val="24"/>
          <w:highlight w:val="none"/>
          <w:lang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付款方式：方案经甲方确认通过支付合同价的80％，经上级主管部门审核通过后一次性付清下剩款项（无息），如最终未汇报上级主管部门则在合同签订后90个工作日内付清尾款</w:t>
      </w:r>
      <w:r>
        <w:rPr>
          <w:rFonts w:hint="eastAsia" w:asciiTheme="minorEastAsia" w:hAnsiTheme="minorEastAsia" w:eastAsiaTheme="minorEastAsia" w:cstheme="minorEastAsia"/>
          <w:sz w:val="24"/>
          <w:szCs w:val="24"/>
          <w:highlight w:val="none"/>
          <w:lang w:val="en-US" w:eastAsia="zh-CN"/>
        </w:rPr>
        <w:t>。</w:t>
      </w:r>
    </w:p>
    <w:p>
      <w:pPr>
        <w:pageBreakBefore w:val="0"/>
        <w:widowControl w:val="0"/>
        <w:numPr>
          <w:ilvl w:val="0"/>
          <w:numId w:val="2"/>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本项目仅接受盖章的PDF版参审文件（可以利用软件加盖电子签章，参审单位的电子签章与其鲜章具有同等效力，参审文件内的签章为黑白则</w:t>
      </w:r>
      <w:r>
        <w:rPr>
          <w:rStyle w:val="20"/>
          <w:rFonts w:hint="eastAsia" w:ascii="宋体" w:hAnsi="宋体" w:eastAsia="宋体"/>
          <w:b/>
          <w:bCs w:val="0"/>
          <w:i w:val="0"/>
          <w:caps w:val="0"/>
          <w:color w:val="000000"/>
          <w:spacing w:val="0"/>
          <w:w w:val="100"/>
          <w:kern w:val="0"/>
          <w:sz w:val="24"/>
          <w:szCs w:val="24"/>
          <w:highlight w:val="none"/>
          <w:lang w:val="en-US" w:eastAsia="zh-CN" w:bidi="ar-SA"/>
        </w:rPr>
        <w:t>无效</w:t>
      </w:r>
      <w:r>
        <w:rPr>
          <w:rStyle w:val="20"/>
          <w:rFonts w:hint="eastAsia" w:ascii="宋体" w:hAnsi="宋体" w:eastAsia="宋体"/>
          <w:b w:val="0"/>
          <w:i w:val="0"/>
          <w:caps w:val="0"/>
          <w:color w:val="000000"/>
          <w:spacing w:val="0"/>
          <w:w w:val="100"/>
          <w:kern w:val="0"/>
          <w:sz w:val="24"/>
          <w:szCs w:val="24"/>
          <w:highlight w:val="none"/>
          <w:lang w:val="en-US" w:eastAsia="zh-CN" w:bidi="ar-SA"/>
        </w:rPr>
        <w:t>）须在规定时间前发送至邮箱：fxxshwlzcb@163.com，邮件名请用“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”来命名。参审文件的文件名请用“</w:t>
      </w:r>
      <w:r>
        <w:rPr>
          <w:rStyle w:val="20"/>
          <w:rFonts w:hint="eastAsia" w:ascii="宋体" w:hAnsi="宋体" w:eastAsia="宋体"/>
          <w:b/>
          <w:bCs w:val="0"/>
          <w:i w:val="0"/>
          <w:caps w:val="0"/>
          <w:color w:val="000000"/>
          <w:spacing w:val="0"/>
          <w:w w:val="100"/>
          <w:kern w:val="0"/>
          <w:sz w:val="24"/>
          <w:szCs w:val="24"/>
          <w:highlight w:val="none"/>
          <w:lang w:val="en-US" w:eastAsia="zh-CN" w:bidi="ar-SA"/>
        </w:rPr>
        <w:t>各参审单位的全</w:t>
      </w:r>
      <w:r>
        <w:rPr>
          <w:rStyle w:val="20"/>
          <w:rFonts w:hint="eastAsia" w:ascii="宋体" w:hAnsi="宋体" w:eastAsia="宋体"/>
          <w:b/>
          <w:bCs w:val="0"/>
          <w:i w:val="0"/>
          <w:caps w:val="0"/>
          <w:color w:val="000000"/>
          <w:spacing w:val="0"/>
          <w:w w:val="100"/>
          <w:kern w:val="0"/>
          <w:sz w:val="24"/>
          <w:szCs w:val="24"/>
          <w:highlight w:val="none"/>
          <w:lang w:val="en-US" w:eastAsia="zh-CN" w:bidi="ar-SA"/>
        </w:rPr>
        <w:t>称</w:t>
      </w:r>
      <w:r>
        <w:rPr>
          <w:rStyle w:val="20"/>
          <w:rFonts w:hint="eastAsia" w:ascii="宋体" w:hAnsi="宋体" w:eastAsia="宋体"/>
          <w:b w:val="0"/>
          <w:i w:val="0"/>
          <w:caps w:val="0"/>
          <w:color w:val="000000"/>
          <w:spacing w:val="0"/>
          <w:w w:val="100"/>
          <w:kern w:val="0"/>
          <w:sz w:val="24"/>
          <w:szCs w:val="24"/>
          <w:highlight w:val="none"/>
          <w:lang w:val="en-US" w:eastAsia="zh-CN" w:bidi="ar-SA"/>
        </w:rPr>
        <w:t>”来命名。如“安徽**有限公司”，则参审文件的文件名为“安徽**有限公司”。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b/>
          <w:bCs w:val="0"/>
          <w:i w:val="0"/>
          <w:caps w:val="0"/>
          <w:color w:val="auto"/>
          <w:spacing w:val="0"/>
          <w:w w:val="100"/>
          <w:kern w:val="0"/>
          <w:sz w:val="24"/>
          <w:szCs w:val="24"/>
          <w:highlight w:val="none"/>
          <w:u w:val="none"/>
          <w:lang w:val="en-US" w:eastAsia="zh-CN" w:bidi="ar-SA"/>
        </w:rPr>
        <w:t>提交时间：</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12</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28</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0"/>
          <w:rFonts w:hint="eastAsia" w:ascii="宋体" w:hAnsi="宋体"/>
          <w:b/>
          <w:bCs w:val="0"/>
          <w:i w:val="0"/>
          <w:caps w:val="0"/>
          <w:color w:val="auto"/>
          <w:spacing w:val="0"/>
          <w:w w:val="100"/>
          <w:kern w:val="0"/>
          <w:sz w:val="24"/>
          <w:szCs w:val="24"/>
          <w:highlight w:val="none"/>
          <w:u w:val="none"/>
          <w:lang w:val="en-US" w:eastAsia="zh-CN" w:bidi="ar-SA"/>
        </w:rPr>
        <w:t>4</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1</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2</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日15:0</w:t>
      </w:r>
      <w:r>
        <w:rPr>
          <w:rStyle w:val="20"/>
          <w:rFonts w:hint="eastAsia" w:ascii="宋体" w:hAnsi="宋体"/>
          <w:b/>
          <w:bCs w:val="0"/>
          <w:i w:val="0"/>
          <w:caps w:val="0"/>
          <w:color w:val="auto"/>
          <w:spacing w:val="0"/>
          <w:w w:val="100"/>
          <w:kern w:val="0"/>
          <w:sz w:val="24"/>
          <w:szCs w:val="24"/>
          <w:highlight w:val="none"/>
          <w:u w:val="none"/>
          <w:lang w:val="en-US" w:eastAsia="zh-CN" w:bidi="ar-SA"/>
        </w:rPr>
        <w:t>0</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参审文件逾期发送或不符合要求的不参与评审。</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3"/>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3、必须同时满足以下三个条件的为预中标人。</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（1）必须低于拦标价；（2）报价最低者；（3）必须同时有三家及以上有效参审单位参与征集。</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w:t>
      </w:r>
      <w:bookmarkStart w:id="39" w:name="_GoBack"/>
      <w:bookmarkEnd w:id="39"/>
      <w:r>
        <w:rPr>
          <w:rFonts w:hint="eastAsia" w:ascii="宋体" w:hAnsi="宋体" w:cs="宋体"/>
          <w:bCs/>
          <w:sz w:val="24"/>
          <w:szCs w:val="24"/>
          <w:highlight w:val="none"/>
        </w:rPr>
        <w:t>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rPr>
          <w:rStyle w:val="21"/>
          <w:rFonts w:hint="eastAsia" w:ascii="宋体" w:hAnsi="宋体" w:eastAsia="宋体" w:cs="宋体"/>
          <w:b w:val="0"/>
          <w:bCs w:val="0"/>
          <w:sz w:val="28"/>
          <w:szCs w:val="28"/>
          <w:highlight w:val="none"/>
        </w:rPr>
      </w:pPr>
      <w:bookmarkStart w:id="4" w:name="_Toc220232391"/>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肥西县文派商业管理有限公司</w:t>
      </w:r>
      <w:r>
        <w:rPr>
          <w:rFonts w:hint="eastAsia" w:ascii="宋体" w:hAnsi="宋体" w:cs="宋体"/>
          <w:sz w:val="24"/>
          <w:szCs w:val="24"/>
          <w:highlight w:val="none"/>
          <w:u w:val="singl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19045391"/>
      <w:bookmarkStart w:id="8" w:name="_Hlt509738521"/>
      <w:bookmarkStart w:id="9" w:name="_Hlt509738509"/>
    </w:p>
    <w:p>
      <w:pPr>
        <w:pStyle w:val="14"/>
        <w:rPr>
          <w:rFonts w:hint="eastAsia"/>
          <w:highlight w:val="none"/>
        </w:rPr>
      </w:pPr>
    </w:p>
    <w:p>
      <w:pPr>
        <w:jc w:val="center"/>
        <w:rPr>
          <w:rStyle w:val="20"/>
          <w:rFonts w:hint="eastAsia" w:ascii="宋体" w:hAnsi="宋体" w:eastAsia="宋体" w:cs="宋体"/>
          <w:sz w:val="44"/>
          <w:szCs w:val="44"/>
          <w:highlight w:val="none"/>
          <w:lang w:val="en-US" w:eastAsia="zh-CN"/>
        </w:rPr>
      </w:pPr>
      <w:r>
        <w:rPr>
          <w:rStyle w:val="20"/>
          <w:rFonts w:hint="eastAsia" w:ascii="宋体" w:hAnsi="宋体" w:cs="宋体"/>
          <w:sz w:val="44"/>
          <w:szCs w:val="44"/>
          <w:highlight w:val="none"/>
          <w:lang w:val="en-US" w:eastAsia="zh-CN"/>
        </w:rPr>
        <w:t>肥西县全域旅游文创产品开发战略规划</w:t>
      </w:r>
    </w:p>
    <w:p>
      <w:pPr>
        <w:jc w:val="center"/>
        <w:rPr>
          <w:rFonts w:hint="eastAsia" w:ascii="宋体" w:hAnsi="宋体" w:cs="宋体"/>
          <w:b/>
          <w:sz w:val="72"/>
          <w:szCs w:val="72"/>
          <w:highlight w:val="none"/>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33409360"/>
      <w:bookmarkEnd w:id="10"/>
      <w:bookmarkStart w:id="11" w:name="_Hlt519045798"/>
      <w:bookmarkEnd w:id="11"/>
      <w:bookmarkStart w:id="12" w:name="_Hlt533408916"/>
      <w:bookmarkEnd w:id="12"/>
      <w:bookmarkStart w:id="13" w:name="_Hlt533408409"/>
      <w:bookmarkEnd w:id="13"/>
      <w:bookmarkStart w:id="14" w:name="_Hlt509716873"/>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cs="宋体"/>
                <w:bCs/>
                <w:sz w:val="28"/>
                <w:szCs w:val="28"/>
                <w:highlight w:val="none"/>
                <w:u w:val="single"/>
              </w:rPr>
            </w:pPr>
            <w:r>
              <w:rPr>
                <w:rFonts w:hint="eastAsia" w:ascii="宋体" w:hAnsi="宋体" w:cs="宋体"/>
                <w:bCs/>
                <w:sz w:val="28"/>
                <w:szCs w:val="28"/>
                <w:highlight w:val="none"/>
                <w:u w:val="single"/>
                <w:lang w:val="en-US" w:eastAsia="zh-CN"/>
              </w:rPr>
              <w:t>肥西县全域旅游文创产品开发战略规划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560" w:firstLineChars="200"/>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大写：</w:t>
            </w:r>
          </w:p>
          <w:p>
            <w:pPr>
              <w:spacing w:line="360" w:lineRule="auto"/>
              <w:ind w:firstLine="560" w:firstLineChars="200"/>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1"/>
        <w:ind w:left="0" w:leftChars="0" w:firstLine="0" w:firstLineChars="0"/>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6"/>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bookmarkStart w:id="18" w:name="_Toc6245"/>
      <w:bookmarkStart w:id="19" w:name="_Toc19990"/>
      <w:bookmarkStart w:id="20" w:name="_Toc500337339"/>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227"/>
      <w:bookmarkStart w:id="22" w:name="_Toc535241084"/>
      <w:bookmarkStart w:id="23" w:name="_Toc535241130"/>
      <w:bookmarkStart w:id="24" w:name="_Toc224103498"/>
      <w:bookmarkStart w:id="25" w:name="_Toc224103497"/>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bCs/>
          <w:sz w:val="24"/>
          <w:szCs w:val="24"/>
          <w:highlight w:val="none"/>
          <w:lang w:eastAsia="zh-CN"/>
        </w:rPr>
        <w:t>肥西县文派商业管理有限公司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eastAsia="宋体" w:cs="宋体"/>
          <w:sz w:val="24"/>
          <w:szCs w:val="24"/>
          <w:highlight w:val="none"/>
          <w:u w:val="single"/>
          <w:lang w:val="en-US" w:eastAsia="zh-CN"/>
        </w:rPr>
        <w:t>肥西县全域旅游文创产品开发战略规划</w:t>
      </w:r>
      <w:r>
        <w:rPr>
          <w:rFonts w:hint="eastAsia" w:ascii="宋体" w:hAnsi="宋体" w:eastAsia="宋体" w:cs="宋体"/>
          <w:sz w:val="24"/>
          <w:szCs w:val="24"/>
          <w:highlight w:val="none"/>
          <w:lang w:val="en-US" w:eastAsia="zh-CN"/>
        </w:rPr>
        <w:t>的征</w:t>
      </w:r>
      <w:r>
        <w:rPr>
          <w:rFonts w:hint="eastAsia" w:ascii="宋体" w:hAnsi="宋体" w:cs="宋体"/>
          <w:sz w:val="24"/>
          <w:szCs w:val="24"/>
          <w:highlight w:val="none"/>
          <w:lang w:eastAsia="zh-CN"/>
        </w:rPr>
        <w:t>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4"/>
        <w:spacing w:before="120" w:beforeLines="0" w:after="120" w:afterLines="0" w:line="360" w:lineRule="auto"/>
        <w:rPr>
          <w:rFonts w:hint="eastAsia" w:hAnsi="宋体" w:cs="宋体"/>
          <w:sz w:val="28"/>
          <w:szCs w:val="28"/>
          <w:highlight w:val="none"/>
        </w:rPr>
      </w:pPr>
      <w:bookmarkStart w:id="26" w:name="_Hlt533408944"/>
      <w:bookmarkEnd w:id="26"/>
      <w:bookmarkStart w:id="27" w:name="_Hlt51449572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500337343"/>
      <w:bookmarkStart w:id="30" w:name="_Toc19826"/>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516969105"/>
      <w:bookmarkStart w:id="32" w:name="_Toc26965"/>
      <w:bookmarkStart w:id="33" w:name="_Toc220232402"/>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317511"/>
      <w:bookmarkStart w:id="35" w:name="_Toc396122185"/>
      <w:bookmarkStart w:id="36" w:name="_Toc500337346"/>
      <w:bookmarkStart w:id="37" w:name="_Toc17338"/>
      <w:bookmarkStart w:id="38"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abstractNum w:abstractNumId="1">
    <w:nsid w:val="0000000F"/>
    <w:multiLevelType w:val="singleLevel"/>
    <w:tmpl w:val="0000000F"/>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 w:name="KSO_WPS_MARK_KEY" w:val="18a376a7-70ee-453c-b98f-9e875f3c209b"/>
  </w:docVars>
  <w:rsids>
    <w:rsidRoot w:val="00000000"/>
    <w:rsid w:val="009B7CF9"/>
    <w:rsid w:val="03D177E1"/>
    <w:rsid w:val="04526E7B"/>
    <w:rsid w:val="05917F2F"/>
    <w:rsid w:val="07635690"/>
    <w:rsid w:val="081952B3"/>
    <w:rsid w:val="099F10DB"/>
    <w:rsid w:val="0E033F7A"/>
    <w:rsid w:val="0E4775D9"/>
    <w:rsid w:val="0EE91E83"/>
    <w:rsid w:val="10A17ADC"/>
    <w:rsid w:val="11BC2799"/>
    <w:rsid w:val="135056C8"/>
    <w:rsid w:val="13C47160"/>
    <w:rsid w:val="140C4DDD"/>
    <w:rsid w:val="158F4327"/>
    <w:rsid w:val="175054C9"/>
    <w:rsid w:val="182C1032"/>
    <w:rsid w:val="186551A4"/>
    <w:rsid w:val="19516203"/>
    <w:rsid w:val="1B841D1D"/>
    <w:rsid w:val="1BF22A8E"/>
    <w:rsid w:val="1CDD28FB"/>
    <w:rsid w:val="23A62190"/>
    <w:rsid w:val="23E028CC"/>
    <w:rsid w:val="26356BAE"/>
    <w:rsid w:val="28C4353D"/>
    <w:rsid w:val="290D27BA"/>
    <w:rsid w:val="292559B5"/>
    <w:rsid w:val="2A0C496C"/>
    <w:rsid w:val="2C1A7B4D"/>
    <w:rsid w:val="2D3A48A4"/>
    <w:rsid w:val="30DE4562"/>
    <w:rsid w:val="35277F0E"/>
    <w:rsid w:val="38E017CC"/>
    <w:rsid w:val="39AB1468"/>
    <w:rsid w:val="3A587E8F"/>
    <w:rsid w:val="3C72614E"/>
    <w:rsid w:val="3E1901BE"/>
    <w:rsid w:val="3E5A7DF8"/>
    <w:rsid w:val="3EF96B18"/>
    <w:rsid w:val="4374368A"/>
    <w:rsid w:val="43EE056A"/>
    <w:rsid w:val="47C040BF"/>
    <w:rsid w:val="48044450"/>
    <w:rsid w:val="48536283"/>
    <w:rsid w:val="48811DCD"/>
    <w:rsid w:val="4A2000F0"/>
    <w:rsid w:val="4A7D1684"/>
    <w:rsid w:val="4DD50B0D"/>
    <w:rsid w:val="4EB85956"/>
    <w:rsid w:val="54A70F6B"/>
    <w:rsid w:val="567F608E"/>
    <w:rsid w:val="57D87E20"/>
    <w:rsid w:val="5BEC1298"/>
    <w:rsid w:val="5C0629E9"/>
    <w:rsid w:val="5CFE5FDA"/>
    <w:rsid w:val="5D7501C7"/>
    <w:rsid w:val="5D88165D"/>
    <w:rsid w:val="60A14592"/>
    <w:rsid w:val="63674E2E"/>
    <w:rsid w:val="636E5628"/>
    <w:rsid w:val="64A5505E"/>
    <w:rsid w:val="6597619F"/>
    <w:rsid w:val="6608232F"/>
    <w:rsid w:val="66EF67B7"/>
    <w:rsid w:val="68816AA3"/>
    <w:rsid w:val="6B0A0B80"/>
    <w:rsid w:val="6C727408"/>
    <w:rsid w:val="6C8D2FC3"/>
    <w:rsid w:val="6D147674"/>
    <w:rsid w:val="744B1EFD"/>
    <w:rsid w:val="749E06B8"/>
    <w:rsid w:val="7B83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autoRedefine/>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8"/>
    <w:autoRedefine/>
    <w:qFormat/>
    <w:uiPriority w:val="0"/>
    <w:rPr>
      <w:rFonts w:ascii="宋体" w:hAnsi="Arial"/>
      <w:sz w:val="28"/>
    </w:rPr>
  </w:style>
  <w:style w:type="paragraph" w:styleId="8">
    <w:name w:val="Date"/>
    <w:basedOn w:val="1"/>
    <w:next w:val="1"/>
    <w:autoRedefine/>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autoRedefine/>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autoRedefine/>
    <w:qFormat/>
    <w:uiPriority w:val="0"/>
    <w:pPr>
      <w:ind w:left="420" w:firstLine="420" w:firstLineChars="200"/>
    </w:pPr>
    <w:rPr>
      <w:rFonts w:ascii="Calibri" w:hAnsi="Calibri"/>
      <w:sz w:val="21"/>
      <w:szCs w:val="22"/>
    </w:rPr>
  </w:style>
  <w:style w:type="character" w:styleId="19">
    <w:name w:val="Hyperlink"/>
    <w:basedOn w:val="18"/>
    <w:autoRedefine/>
    <w:unhideWhenUsed/>
    <w:qFormat/>
    <w:uiPriority w:val="99"/>
    <w:rPr>
      <w:color w:val="0563C1" w:themeColor="hyperlink"/>
      <w:u w:val="single"/>
      <w14:textFill>
        <w14:solidFill>
          <w14:schemeClr w14:val="hlink"/>
        </w14:solidFill>
      </w14:textFill>
    </w:rPr>
  </w:style>
  <w:style w:type="character" w:customStyle="1" w:styleId="20">
    <w:name w:val="NormalCharacter"/>
    <w:link w:val="1"/>
    <w:autoRedefine/>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qFormat/>
    <w:uiPriority w:val="0"/>
    <w:rPr>
      <w:rFonts w:ascii="Times New Roman" w:hAnsi="Times New Roman" w:eastAsia="黑体"/>
      <w:b/>
      <w:bCs/>
      <w:kern w:val="44"/>
      <w:sz w:val="32"/>
      <w:szCs w:val="44"/>
    </w:rPr>
  </w:style>
  <w:style w:type="paragraph" w:customStyle="1" w:styleId="22">
    <w:name w:val="D&amp;L"/>
    <w:basedOn w:val="13"/>
    <w:autoRedefine/>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autoRedefine/>
    <w:qFormat/>
    <w:uiPriority w:val="0"/>
    <w:rPr>
      <w:rFonts w:ascii="Arial" w:hAnsi="Arial" w:eastAsia="仿宋_GB2312"/>
      <w:b/>
      <w:bCs/>
      <w:kern w:val="2"/>
      <w:sz w:val="32"/>
      <w:szCs w:val="32"/>
    </w:rPr>
  </w:style>
  <w:style w:type="character" w:customStyle="1" w:styleId="24">
    <w:name w:val="fontstyle01"/>
    <w:autoRedefine/>
    <w:qFormat/>
    <w:uiPriority w:val="0"/>
    <w:rPr>
      <w:rFonts w:hint="eastAsia" w:ascii="宋体" w:hAnsi="宋体" w:eastAsia="宋体"/>
      <w:color w:val="000000"/>
      <w:sz w:val="22"/>
      <w:szCs w:val="22"/>
    </w:rPr>
  </w:style>
  <w:style w:type="paragraph" w:customStyle="1" w:styleId="25">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autoRedefine/>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4017</Words>
  <Characters>4169</Characters>
  <Lines>0</Lines>
  <Paragraphs>0</Paragraphs>
  <TotalTime>8</TotalTime>
  <ScaleCrop>false</ScaleCrop>
  <LinksUpToDate>false</LinksUpToDate>
  <CharactersWithSpaces>5031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once</cp:lastModifiedBy>
  <dcterms:modified xsi:type="dcterms:W3CDTF">2023-12-28T01:40:28Z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A1AD46EDAF3B44B1B39CF4AA9825E8CC_13</vt:lpwstr>
  </property>
</Properties>
</file>