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Lines="0" w:line="360" w:lineRule="auto"/>
        <w:ind w:firstLine="0"/>
        <w:rPr>
          <w:rStyle w:val="23"/>
          <w:rFonts w:hint="default" w:ascii="宋体" w:hAnsi="宋体" w:eastAsia="宋体" w:cs="宋体"/>
          <w:sz w:val="52"/>
          <w:szCs w:val="52"/>
          <w:highlight w:val="none"/>
          <w:lang w:val="en-US"/>
        </w:rPr>
      </w:pPr>
      <w:r>
        <w:rPr>
          <w:rStyle w:val="23"/>
          <w:rFonts w:hint="eastAsia" w:ascii="宋体" w:hAnsi="宋体" w:eastAsia="宋体" w:cs="宋体"/>
          <w:sz w:val="52"/>
          <w:szCs w:val="52"/>
          <w:highlight w:val="none"/>
          <w:lang w:val="en-US"/>
        </w:rPr>
        <w:t>山南镇小井庄保安外包服务项目</w:t>
      </w:r>
    </w:p>
    <w:p>
      <w:pPr>
        <w:pStyle w:val="2"/>
        <w:spacing w:before="120" w:beforeLines="0" w:line="360" w:lineRule="auto"/>
        <w:ind w:firstLine="0"/>
        <w:rPr>
          <w:rStyle w:val="23"/>
          <w:rFonts w:hint="eastAsia" w:ascii="宋体" w:hAnsi="宋体" w:eastAsia="宋体" w:cs="宋体"/>
          <w:sz w:val="52"/>
          <w:szCs w:val="52"/>
          <w:highlight w:val="none"/>
          <w:lang w:val="en-US"/>
        </w:rPr>
      </w:pPr>
      <w:r>
        <w:rPr>
          <w:rStyle w:val="23"/>
          <w:rFonts w:hint="eastAsia" w:ascii="宋体" w:hAnsi="宋体" w:eastAsia="宋体" w:cs="宋体"/>
          <w:sz w:val="52"/>
          <w:szCs w:val="52"/>
          <w:highlight w:val="none"/>
          <w:lang w:val="en-US"/>
        </w:rPr>
        <w:t>征</w:t>
      </w:r>
    </w:p>
    <w:p>
      <w:pPr>
        <w:rPr>
          <w:rFonts w:hint="default"/>
          <w:highlight w:val="none"/>
          <w:lang w:val="en-US"/>
        </w:rPr>
      </w:pPr>
    </w:p>
    <w:p>
      <w:pPr>
        <w:pStyle w:val="2"/>
        <w:spacing w:before="120" w:beforeLines="0" w:line="360" w:lineRule="auto"/>
        <w:ind w:firstLine="0"/>
        <w:rPr>
          <w:rStyle w:val="23"/>
          <w:rFonts w:hint="eastAsia" w:ascii="宋体" w:hAnsi="宋体" w:eastAsia="宋体" w:cs="宋体"/>
          <w:sz w:val="52"/>
          <w:szCs w:val="52"/>
          <w:highlight w:val="none"/>
          <w:lang w:val="en-US"/>
        </w:rPr>
      </w:pPr>
      <w:bookmarkStart w:id="0" w:name="_Toc2457"/>
      <w:r>
        <w:rPr>
          <w:rStyle w:val="23"/>
          <w:rFonts w:hint="eastAsia" w:ascii="宋体" w:hAnsi="宋体" w:eastAsia="宋体" w:cs="宋体"/>
          <w:sz w:val="52"/>
          <w:szCs w:val="52"/>
          <w:highlight w:val="none"/>
          <w:lang w:val="en-US"/>
        </w:rPr>
        <w:t>集</w:t>
      </w:r>
    </w:p>
    <w:p>
      <w:pPr>
        <w:rPr>
          <w:rFonts w:hint="default"/>
          <w:highlight w:val="none"/>
          <w:lang w:val="en-US"/>
        </w:rPr>
      </w:pPr>
    </w:p>
    <w:p>
      <w:pPr>
        <w:pStyle w:val="2"/>
        <w:spacing w:before="120" w:beforeLines="0" w:line="360" w:lineRule="auto"/>
        <w:ind w:firstLine="0"/>
        <w:rPr>
          <w:rStyle w:val="23"/>
          <w:rFonts w:hint="eastAsia" w:ascii="宋体" w:hAnsi="宋体" w:eastAsia="宋体" w:cs="宋体"/>
          <w:sz w:val="52"/>
          <w:szCs w:val="52"/>
          <w:highlight w:val="none"/>
        </w:rPr>
      </w:pPr>
      <w:r>
        <w:rPr>
          <w:rStyle w:val="23"/>
          <w:rFonts w:hint="eastAsia" w:ascii="宋体" w:hAnsi="宋体" w:eastAsia="宋体" w:cs="宋体"/>
          <w:sz w:val="52"/>
          <w:szCs w:val="52"/>
          <w:highlight w:val="none"/>
        </w:rPr>
        <w:t>文</w:t>
      </w:r>
    </w:p>
    <w:p>
      <w:pPr>
        <w:rPr>
          <w:rFonts w:hint="eastAsia"/>
          <w:highlight w:val="none"/>
        </w:rPr>
      </w:pPr>
    </w:p>
    <w:p>
      <w:pPr>
        <w:pStyle w:val="2"/>
        <w:spacing w:before="120" w:beforeLines="0" w:line="360" w:lineRule="auto"/>
        <w:ind w:firstLine="0"/>
        <w:rPr>
          <w:rStyle w:val="23"/>
          <w:rFonts w:hint="eastAsia" w:ascii="宋体" w:hAnsi="宋体" w:eastAsia="宋体" w:cs="宋体"/>
          <w:sz w:val="52"/>
          <w:szCs w:val="52"/>
          <w:highlight w:val="none"/>
        </w:rPr>
      </w:pPr>
      <w:r>
        <w:rPr>
          <w:rStyle w:val="23"/>
          <w:rFonts w:hint="eastAsia" w:ascii="宋体" w:hAnsi="宋体" w:eastAsia="宋体" w:cs="宋体"/>
          <w:sz w:val="52"/>
          <w:szCs w:val="52"/>
          <w:highlight w:val="none"/>
        </w:rPr>
        <w:t>件</w:t>
      </w:r>
    </w:p>
    <w:p>
      <w:pPr>
        <w:rPr>
          <w:rStyle w:val="23"/>
          <w:rFonts w:hint="eastAsia" w:ascii="宋体" w:hAnsi="宋体" w:cs="宋体"/>
          <w:sz w:val="44"/>
          <w:szCs w:val="44"/>
          <w:highlight w:val="none"/>
        </w:rPr>
      </w:pPr>
    </w:p>
    <w:p>
      <w:pPr>
        <w:pStyle w:val="8"/>
        <w:rPr>
          <w:rStyle w:val="23"/>
          <w:rFonts w:hint="eastAsia" w:ascii="宋体" w:hAnsi="宋体" w:cs="宋体"/>
          <w:sz w:val="44"/>
          <w:szCs w:val="44"/>
          <w:highlight w:val="none"/>
        </w:rPr>
      </w:pPr>
    </w:p>
    <w:p>
      <w:pPr>
        <w:rPr>
          <w:rStyle w:val="23"/>
          <w:rFonts w:hint="eastAsia" w:ascii="宋体" w:hAnsi="宋体" w:cs="宋体"/>
          <w:sz w:val="44"/>
          <w:szCs w:val="44"/>
          <w:highlight w:val="none"/>
        </w:rPr>
      </w:pPr>
    </w:p>
    <w:p>
      <w:pPr>
        <w:pStyle w:val="17"/>
        <w:ind w:firstLine="880"/>
        <w:rPr>
          <w:rStyle w:val="23"/>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 xml:space="preserve">合肥幸福乡野旅游管理有限公司 </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9</w:t>
      </w:r>
      <w:r>
        <w:rPr>
          <w:rFonts w:hint="eastAsia" w:ascii="黑体" w:hAnsi="宋体" w:eastAsia="黑体"/>
          <w:sz w:val="32"/>
          <w:szCs w:val="32"/>
          <w:highlight w:val="none"/>
        </w:rPr>
        <w:t>月</w:t>
      </w:r>
    </w:p>
    <w:p>
      <w:pPr>
        <w:pStyle w:val="17"/>
        <w:rPr>
          <w:rFonts w:hint="eastAsia" w:ascii="宋体" w:hAnsi="宋体"/>
          <w:sz w:val="32"/>
          <w:szCs w:val="32"/>
          <w:highlight w:val="none"/>
        </w:rPr>
      </w:pPr>
    </w:p>
    <w:p>
      <w:pPr>
        <w:pStyle w:val="15"/>
        <w:rPr>
          <w:rFonts w:hint="eastAsia"/>
        </w:rPr>
      </w:pPr>
    </w:p>
    <w:p>
      <w:pPr>
        <w:rPr>
          <w:rStyle w:val="24"/>
          <w:rFonts w:hint="eastAsia" w:ascii="宋体" w:hAnsi="宋体" w:eastAsia="宋体" w:cs="宋体"/>
          <w:b/>
          <w:bCs/>
          <w:sz w:val="30"/>
          <w:szCs w:val="30"/>
          <w:highlight w:val="none"/>
          <w:lang w:val="en-US" w:eastAsia="zh-CN"/>
        </w:rPr>
      </w:pPr>
      <w:r>
        <w:rPr>
          <w:rStyle w:val="24"/>
          <w:rFonts w:hint="eastAsia" w:ascii="宋体" w:hAnsi="宋体" w:eastAsia="宋体" w:cs="宋体"/>
          <w:b/>
          <w:bCs/>
          <w:sz w:val="30"/>
          <w:szCs w:val="30"/>
          <w:highlight w:val="none"/>
          <w:lang w:val="en-US" w:eastAsia="zh-CN"/>
        </w:rPr>
        <w:br w:type="page"/>
      </w:r>
    </w:p>
    <w:p>
      <w:pPr>
        <w:pStyle w:val="2"/>
        <w:spacing w:before="120" w:beforeLines="0" w:line="360" w:lineRule="auto"/>
        <w:ind w:firstLine="602" w:firstLineChars="200"/>
        <w:rPr>
          <w:rFonts w:hint="eastAsia" w:ascii="宋体" w:hAnsi="宋体" w:eastAsia="宋体" w:cs="宋体"/>
          <w:sz w:val="28"/>
          <w:szCs w:val="28"/>
          <w:highlight w:val="none"/>
        </w:rPr>
      </w:pPr>
      <w:r>
        <w:rPr>
          <w:rStyle w:val="24"/>
          <w:rFonts w:hint="eastAsia" w:ascii="宋体" w:hAnsi="宋体" w:eastAsia="宋体" w:cs="宋体"/>
          <w:b/>
          <w:bCs/>
          <w:sz w:val="30"/>
          <w:szCs w:val="30"/>
          <w:highlight w:val="none"/>
          <w:lang w:val="en-US" w:eastAsia="zh-CN"/>
        </w:rPr>
        <w:t>第一章</w:t>
      </w:r>
      <w:bookmarkEnd w:id="0"/>
      <w:r>
        <w:rPr>
          <w:rStyle w:val="24"/>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 xml:space="preserve">合肥幸福乡野旅游管理有限公司 </w:t>
      </w:r>
      <w:r>
        <w:rPr>
          <w:rFonts w:hint="eastAsia" w:ascii="宋体" w:hAnsi="宋体" w:cs="宋体"/>
          <w:sz w:val="24"/>
          <w:szCs w:val="24"/>
          <w:highlight w:val="none"/>
        </w:rPr>
        <w:t>现对</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山南镇小井庄保安外包服务项目</w:t>
      </w:r>
      <w:r>
        <w:rPr>
          <w:rFonts w:hint="eastAsia" w:ascii="宋体" w:hAnsi="宋体" w:cs="宋体"/>
          <w:sz w:val="24"/>
          <w:szCs w:val="24"/>
          <w:highlight w:val="none"/>
          <w:lang w:eastAsia="zh-CN"/>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山南镇小井庄保安外包服务项目</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肥西县山南镇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 xml:space="preserve">合肥幸福乡野旅游管理有限公司 </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概况：“小井庄物业服务”项目位于山南镇小井庄景区，室内面积约8000㎡，室外面积约20000㎡，机动车位243个，非机动车位80个。</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其它要求：（1）保安4名，仅限男性且年龄限45周岁以下。（2）秩序维护采取站岗执勤与巡逻制，负责疫情防控、值班、防火防盗、看护建筑物、水面安全、电力安全等工作，并引导游客车辆停放、文明游赏。（3）游客中心值班室24小时值守。其他地点人员在运营期间和运营结束后都应安排秩序维护员对管辖区域进行保卫任务和巡查。（4）协助执法部门做好管辖区的各项安全保卫工作，负责做好景区内的秩序维护。（5）工作期间统一着装、安保装备（由参审单位自理）</w:t>
      </w:r>
    </w:p>
    <w:p>
      <w:pPr>
        <w:numPr>
          <w:ilvl w:val="0"/>
          <w:numId w:val="0"/>
        </w:numPr>
        <w:autoSpaceDE w:val="0"/>
        <w:autoSpaceDN w:val="0"/>
        <w:adjustRightInd w:val="0"/>
        <w:spacing w:line="360" w:lineRule="auto"/>
        <w:ind w:firstLine="480" w:firstLineChars="200"/>
        <w:jc w:val="left"/>
        <w:rPr>
          <w:rFonts w:hint="default"/>
          <w:lang w:val="en-US" w:eastAsia="zh-CN"/>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见人员测算表。</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w:t>
      </w:r>
      <w:r>
        <w:rPr>
          <w:rFonts w:hint="eastAsia" w:ascii="宋体" w:hAnsi="宋体" w:cs="宋体"/>
          <w:sz w:val="24"/>
          <w:szCs w:val="24"/>
          <w:highlight w:val="none"/>
        </w:rPr>
        <w:t>.项目类别</w:t>
      </w:r>
      <w:r>
        <w:rPr>
          <w:rFonts w:hint="eastAsia" w:ascii="宋体" w:hAnsi="宋体" w:cs="宋体"/>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2、具有有效的三证合一营业执照(或营业执照、组织机构代码证、税务登记证）</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cs="宋体"/>
          <w:color w:val="auto"/>
          <w:sz w:val="24"/>
          <w:szCs w:val="24"/>
          <w:highlight w:val="none"/>
          <w:lang w:eastAsia="zh-CN"/>
        </w:rPr>
        <w:t>2023年09月26日</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yellow"/>
          <w:lang w:val="en-US" w:eastAsia="zh-CN"/>
        </w:rPr>
        <w:t>14:50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宋体" w:hAnsi="宋体" w:cs="宋体"/>
          <w:sz w:val="24"/>
          <w:szCs w:val="24"/>
          <w:highlight w:val="none"/>
          <w:lang w:val="en-US" w:eastAsia="zh-CN"/>
        </w:rPr>
        <w:t>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w:t>
      </w:r>
      <w:r>
        <w:rPr>
          <w:rFonts w:hint="eastAsia" w:ascii="宋体" w:hAnsi="宋体" w:cs="宋体"/>
          <w:color w:val="auto"/>
          <w:kern w:val="0"/>
          <w:sz w:val="24"/>
          <w:szCs w:val="24"/>
          <w:highlight w:val="yellow"/>
          <w:lang w:val="en-US" w:eastAsia="zh-CN"/>
        </w:rPr>
        <w:t>午15点</w:t>
      </w:r>
      <w:r>
        <w:rPr>
          <w:rFonts w:hint="eastAsia" w:ascii="宋体" w:hAnsi="宋体" w:eastAsia="宋体" w:cs="宋体"/>
          <w:color w:val="auto"/>
          <w:kern w:val="0"/>
          <w:sz w:val="24"/>
          <w:szCs w:val="24"/>
          <w:highlight w:val="yellow"/>
          <w:lang w:val="en-US" w:eastAsia="zh-CN"/>
        </w:rPr>
        <w:t>，</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 xml:space="preserve">合肥幸福乡野旅游管理有限公司 </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吴工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rPr>
          <w:rStyle w:val="24"/>
          <w:rFonts w:hint="eastAsia" w:ascii="宋体" w:hAnsi="宋体" w:eastAsia="宋体" w:cs="宋体"/>
          <w:b/>
          <w:bCs/>
          <w:sz w:val="30"/>
          <w:szCs w:val="30"/>
          <w:highlight w:val="none"/>
          <w:lang w:val="en-US" w:eastAsia="zh-CN"/>
        </w:rPr>
      </w:pPr>
      <w:bookmarkStart w:id="1" w:name="_Toc220232390"/>
      <w:bookmarkStart w:id="2" w:name="_Toc20903"/>
      <w:r>
        <w:rPr>
          <w:rStyle w:val="24"/>
          <w:rFonts w:hint="eastAsia" w:ascii="宋体" w:hAnsi="宋体" w:eastAsia="宋体" w:cs="宋体"/>
          <w:b/>
          <w:bCs/>
          <w:sz w:val="30"/>
          <w:szCs w:val="30"/>
          <w:highlight w:val="none"/>
          <w:lang w:val="en-US" w:eastAsia="zh-CN"/>
        </w:rPr>
        <w:br w:type="page"/>
      </w:r>
    </w:p>
    <w:p>
      <w:pPr>
        <w:pStyle w:val="2"/>
        <w:pageBreakBefore w:val="0"/>
        <w:widowControl w:val="0"/>
        <w:kinsoku/>
        <w:wordWrap/>
        <w:overflowPunct/>
        <w:topLinePunct w:val="0"/>
        <w:bidi w:val="0"/>
        <w:spacing w:line="360" w:lineRule="auto"/>
        <w:ind w:firstLine="0"/>
        <w:jc w:val="center"/>
        <w:textAlignment w:val="auto"/>
        <w:rPr>
          <w:rStyle w:val="24"/>
          <w:rFonts w:hint="eastAsia" w:ascii="宋体" w:hAnsi="宋体" w:eastAsia="宋体" w:cs="宋体"/>
          <w:b w:val="0"/>
          <w:bCs w:val="0"/>
          <w:sz w:val="28"/>
          <w:szCs w:val="28"/>
          <w:highlight w:val="none"/>
        </w:rPr>
      </w:pPr>
      <w:r>
        <w:rPr>
          <w:rStyle w:val="24"/>
          <w:rFonts w:hint="eastAsia" w:ascii="宋体" w:hAnsi="宋体" w:eastAsia="宋体" w:cs="宋体"/>
          <w:b/>
          <w:bCs/>
          <w:sz w:val="30"/>
          <w:szCs w:val="30"/>
          <w:highlight w:val="none"/>
          <w:lang w:val="en-US" w:eastAsia="zh-CN"/>
        </w:rPr>
        <w:t xml:space="preserve">第二章 </w:t>
      </w:r>
      <w:bookmarkEnd w:id="1"/>
      <w:r>
        <w:rPr>
          <w:rStyle w:val="24"/>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宋体" w:hAnsi="宋体" w:cs="宋体"/>
          <w:sz w:val="24"/>
          <w:szCs w:val="24"/>
          <w:highlight w:val="none"/>
          <w:lang w:val="en-US" w:eastAsia="zh-CN"/>
        </w:rPr>
        <w:t>（1）保安4名，仅限男性且年龄限45周岁以下。（2）秩序维护采取站岗执勤与巡逻制，负责疫情防控、值班、防火防盗、看护建筑物、水面安全、电力安全等工作，并引导游客车辆停放、文明游赏。（3）游客中心值班室24小时值守。其他地点人员在运营期间和运营结束后都应安排秩序维护员对管辖区域进行保卫任务和巡查。（4）协助执法部门做好管辖区的各项安全保卫工作，负责做好景区内的秩序维护。（5）工作期间统一着装、安保装备（由参审单位自理）。</w:t>
      </w:r>
    </w:p>
    <w:p>
      <w:pPr>
        <w:pageBreakBefore w:val="0"/>
        <w:widowControl w:val="0"/>
        <w:numPr>
          <w:ilvl w:val="0"/>
          <w:numId w:val="0"/>
        </w:numPr>
        <w:kinsoku/>
        <w:wordWrap/>
        <w:overflowPunct/>
        <w:topLinePunct w:val="0"/>
        <w:autoSpaceDE w:val="0"/>
        <w:autoSpaceDN w:val="0"/>
        <w:bidi w:val="0"/>
        <w:snapToGrid/>
        <w:spacing w:line="360" w:lineRule="auto"/>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服务期：12个月</w:t>
      </w:r>
    </w:p>
    <w:p>
      <w:pPr>
        <w:pageBreakBefore w:val="0"/>
        <w:widowControl w:val="0"/>
        <w:numPr>
          <w:ilvl w:val="0"/>
          <w:numId w:val="0"/>
        </w:numPr>
        <w:kinsoku/>
        <w:wordWrap/>
        <w:overflowPunct/>
        <w:topLinePunct w:val="0"/>
        <w:autoSpaceDE w:val="0"/>
        <w:autoSpaceDN w:val="0"/>
        <w:bidi w:val="0"/>
        <w:snapToGrid/>
        <w:spacing w:line="360" w:lineRule="auto"/>
        <w:textAlignment w:val="auto"/>
        <w:rPr>
          <w:rFonts w:hint="default"/>
          <w:b w:val="0"/>
          <w:bCs w:val="0"/>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付款方式：服务费用每6个月支付合同价的50%，（需开具专票），服务期结束后一次性付清下剩费用。</w:t>
      </w:r>
    </w:p>
    <w:p>
      <w:pPr>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3"/>
          <w:rFonts w:hint="eastAsia" w:ascii="宋体" w:hAnsi="宋体" w:eastAsia="宋体"/>
          <w:b w:val="0"/>
          <w:bCs/>
          <w:i w:val="0"/>
          <w:caps w:val="0"/>
          <w:color w:val="000000"/>
          <w:spacing w:val="0"/>
          <w:w w:val="100"/>
          <w:kern w:val="0"/>
          <w:sz w:val="24"/>
          <w:szCs w:val="24"/>
          <w:highlight w:val="none"/>
          <w:lang w:val="en-US" w:eastAsia="zh-CN" w:bidi="ar-SA"/>
        </w:rPr>
      </w:pPr>
      <w:r>
        <w:rPr>
          <w:rStyle w:val="23"/>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3"/>
          <w:rFonts w:hint="eastAsia" w:ascii="宋体" w:hAnsi="宋体"/>
          <w:b w:val="0"/>
          <w:i w:val="0"/>
          <w:caps w:val="0"/>
          <w:color w:val="000000"/>
          <w:spacing w:val="0"/>
          <w:w w:val="100"/>
          <w:kern w:val="0"/>
          <w:sz w:val="24"/>
          <w:szCs w:val="24"/>
          <w:highlight w:val="none"/>
          <w:lang w:val="en-US" w:eastAsia="zh-CN" w:bidi="ar-SA"/>
        </w:rPr>
        <w:t>盖章的</w:t>
      </w:r>
      <w:r>
        <w:rPr>
          <w:rStyle w:val="23"/>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3"/>
          <w:rFonts w:hint="eastAsia" w:ascii="宋体" w:hAnsi="宋体" w:eastAsia="宋体"/>
          <w:b w:val="0"/>
          <w:bCs/>
          <w:i w:val="0"/>
          <w:caps w:val="0"/>
          <w:color w:val="000000"/>
          <w:spacing w:val="0"/>
          <w:w w:val="100"/>
          <w:kern w:val="0"/>
          <w:sz w:val="24"/>
          <w:szCs w:val="24"/>
          <w:highlight w:val="none"/>
          <w:lang w:val="en-US" w:eastAsia="zh-CN" w:bidi="ar-SA"/>
        </w:rPr>
        <w:t>：</w:t>
      </w:r>
      <w:r>
        <w:rPr>
          <w:rStyle w:val="23"/>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3"/>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3"/>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3"/>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3"/>
          <w:rFonts w:hint="eastAsia" w:ascii="宋体" w:hAnsi="宋体"/>
          <w:b w:val="0"/>
          <w:bCs/>
          <w:i w:val="0"/>
          <w:caps w:val="0"/>
          <w:color w:val="000000"/>
          <w:spacing w:val="0"/>
          <w:w w:val="100"/>
          <w:kern w:val="0"/>
          <w:sz w:val="24"/>
          <w:szCs w:val="24"/>
          <w:highlight w:val="none"/>
          <w:lang w:val="en-US" w:eastAsia="zh-CN" w:bidi="ar-SA"/>
        </w:rPr>
        <w:t>参审单位</w:t>
      </w:r>
      <w:r>
        <w:rPr>
          <w:rStyle w:val="23"/>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3"/>
          <w:rFonts w:hint="eastAsia" w:ascii="宋体" w:hAnsi="宋体"/>
          <w:b/>
          <w:bCs w:val="0"/>
          <w:i w:val="0"/>
          <w:caps w:val="0"/>
          <w:color w:val="auto"/>
          <w:spacing w:val="0"/>
          <w:w w:val="100"/>
          <w:kern w:val="0"/>
          <w:sz w:val="24"/>
          <w:szCs w:val="24"/>
          <w:highlight w:val="none"/>
          <w:u w:val="none"/>
          <w:lang w:val="en-US" w:eastAsia="zh-CN" w:bidi="ar-SA"/>
        </w:rPr>
      </w:pPr>
      <w:r>
        <w:rPr>
          <w:rStyle w:val="23"/>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3"/>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Fonts w:hint="eastAsia" w:asciiTheme="minorEastAsia" w:hAnsiTheme="minorEastAsia" w:eastAsiaTheme="minorEastAsia" w:cstheme="minorEastAsia"/>
          <w:b w:val="0"/>
          <w:bCs w:val="0"/>
          <w:kern w:val="2"/>
          <w:sz w:val="24"/>
          <w:szCs w:val="24"/>
          <w:highlight w:val="none"/>
          <w:lang w:val="en-US" w:eastAsia="zh-CN" w:bidi="ar-SA"/>
        </w:rPr>
        <w:t>2023年09月26日-2023年09月28日14:50。</w:t>
      </w:r>
      <w:r>
        <w:rPr>
          <w:rStyle w:val="23"/>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rPr>
          <w:rFonts w:hint="eastAsia"/>
          <w:lang w:val="en-US" w:eastAsia="zh-CN"/>
        </w:rPr>
      </w:pPr>
      <w:r>
        <w:drawing>
          <wp:inline distT="0" distB="0" distL="114300" distR="114300">
            <wp:extent cx="6186170" cy="3788410"/>
            <wp:effectExtent l="0" t="0" r="508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6186170" cy="3788410"/>
                    </a:xfrm>
                    <a:prstGeom prst="rect">
                      <a:avLst/>
                    </a:prstGeom>
                    <a:noFill/>
                    <a:ln>
                      <a:noFill/>
                    </a:ln>
                  </pic:spPr>
                </pic:pic>
              </a:graphicData>
            </a:graphic>
          </wp:inline>
        </w:drawing>
      </w:r>
    </w:p>
    <w:p>
      <w:pPr>
        <w:rPr>
          <w:rStyle w:val="24"/>
          <w:rFonts w:hint="eastAsia" w:ascii="宋体" w:hAnsi="宋体" w:eastAsia="宋体" w:cs="宋体"/>
          <w:b/>
          <w:bCs/>
          <w:sz w:val="28"/>
          <w:szCs w:val="28"/>
          <w:highlight w:val="none"/>
          <w:lang w:val="en-US" w:eastAsia="zh-CN"/>
        </w:rPr>
      </w:pPr>
      <w:r>
        <w:rPr>
          <w:rStyle w:val="24"/>
          <w:rFonts w:hint="eastAsia" w:ascii="宋体" w:hAnsi="宋体" w:eastAsia="宋体" w:cs="宋体"/>
          <w:b/>
          <w:bCs/>
          <w:sz w:val="28"/>
          <w:szCs w:val="28"/>
          <w:highlight w:val="none"/>
          <w:lang w:val="en-US" w:eastAsia="zh-CN"/>
        </w:rPr>
        <w:br w:type="page"/>
      </w:r>
    </w:p>
    <w:p>
      <w:pPr>
        <w:pStyle w:val="2"/>
        <w:spacing w:line="500" w:lineRule="exact"/>
        <w:ind w:firstLine="0"/>
        <w:rPr>
          <w:rFonts w:hint="eastAsia" w:ascii="宋体" w:hAnsi="宋体" w:eastAsia="宋体" w:cs="宋体"/>
          <w:sz w:val="28"/>
          <w:szCs w:val="28"/>
          <w:highlight w:val="none"/>
        </w:rPr>
      </w:pPr>
      <w:r>
        <w:rPr>
          <w:rStyle w:val="24"/>
          <w:rFonts w:hint="eastAsia" w:ascii="宋体" w:hAnsi="宋体" w:eastAsia="宋体" w:cs="宋体"/>
          <w:b/>
          <w:bCs/>
          <w:sz w:val="28"/>
          <w:szCs w:val="28"/>
          <w:highlight w:val="none"/>
          <w:lang w:val="en-US" w:eastAsia="zh-CN"/>
        </w:rPr>
        <w:t>第三章 资审</w:t>
      </w:r>
      <w:bookmarkEnd w:id="3"/>
      <w:r>
        <w:rPr>
          <w:rStyle w:val="24"/>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sz w:val="24"/>
          <w:szCs w:val="24"/>
          <w:highlight w:val="none"/>
          <w:lang w:val="en-US" w:eastAsia="zh-CN"/>
        </w:rPr>
      </w:pPr>
      <w:r>
        <w:rPr>
          <w:rFonts w:hint="eastAsia" w:hAnsi="宋体" w:cs="宋体"/>
          <w:bCs/>
          <w:sz w:val="24"/>
          <w:szCs w:val="24"/>
          <w:highlight w:val="none"/>
          <w:lang w:val="en-US" w:eastAsia="zh-CN"/>
        </w:rPr>
        <w:t>3、本项目采用综合评估法，以固定总价（见人员测算表）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5"/>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5"/>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keepNext/>
        <w:keepLines/>
        <w:pageBreakBefore w:val="0"/>
        <w:widowControl w:val="0"/>
        <w:kinsoku/>
        <w:wordWrap/>
        <w:overflowPunct/>
        <w:topLinePunct w:val="0"/>
        <w:autoSpaceDE/>
        <w:autoSpaceDN/>
        <w:bidi w:val="0"/>
        <w:adjustRightInd/>
        <w:snapToGrid/>
        <w:spacing w:before="153" w:beforeLines="50" w:after="153" w:afterLines="50" w:line="360" w:lineRule="auto"/>
        <w:ind w:firstLine="480" w:firstLineChars="200"/>
        <w:jc w:val="both"/>
        <w:textAlignment w:val="auto"/>
        <w:outlineLvl w:val="2"/>
        <w:rPr>
          <w:rFonts w:hint="eastAsia" w:ascii="Times New Roman" w:hAnsi="Times New Roman" w:eastAsia="黑体"/>
          <w:bCs/>
          <w:sz w:val="24"/>
          <w:szCs w:val="24"/>
          <w:highlight w:val="none"/>
          <w:lang w:val="en-US" w:eastAsia="zh-CN"/>
        </w:rPr>
      </w:pPr>
      <w:r>
        <w:rPr>
          <w:rFonts w:hint="eastAsia" w:ascii="Times New Roman" w:hAnsi="Times New Roman" w:eastAsia="黑体"/>
          <w:bCs/>
          <w:sz w:val="24"/>
          <w:szCs w:val="24"/>
          <w:highlight w:val="none"/>
          <w:lang w:val="en-US" w:eastAsia="zh-CN"/>
        </w:rPr>
        <w:t>5、对通过初审的单位进行详细评审</w:t>
      </w:r>
    </w:p>
    <w:tbl>
      <w:tblPr>
        <w:tblStyle w:val="1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09"/>
        <w:gridCol w:w="1313"/>
        <w:gridCol w:w="739"/>
        <w:gridCol w:w="6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评审因素</w:t>
            </w:r>
          </w:p>
        </w:tc>
        <w:tc>
          <w:tcPr>
            <w:tcW w:w="4292" w:type="pct"/>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restart"/>
            <w:tcBorders>
              <w:top w:val="single" w:color="auto" w:sz="4" w:space="0"/>
              <w:right w:val="single" w:color="auto" w:sz="4" w:space="0"/>
            </w:tcBorders>
            <w:vAlign w:val="center"/>
          </w:tcPr>
          <w:p>
            <w:pPr>
              <w:spacing w:line="360" w:lineRule="auto"/>
              <w:jc w:val="center"/>
              <w:rPr>
                <w:rFonts w:ascii="仿宋" w:hAnsi="仿宋" w:eastAsia="仿宋"/>
                <w:szCs w:val="21"/>
              </w:rPr>
            </w:pPr>
            <w:r>
              <w:rPr>
                <w:rFonts w:hint="eastAsia"/>
                <w:kern w:val="0"/>
                <w:szCs w:val="21"/>
              </w:rPr>
              <w:t>商务评分标准3</w:t>
            </w:r>
            <w:r>
              <w:rPr>
                <w:kern w:val="0"/>
                <w:szCs w:val="21"/>
              </w:rPr>
              <w:t>0</w:t>
            </w:r>
            <w:r>
              <w:rPr>
                <w:rFonts w:hint="eastAsia"/>
                <w:kern w:val="0"/>
                <w:szCs w:val="21"/>
              </w:rPr>
              <w:t>分</w:t>
            </w:r>
          </w:p>
        </w:tc>
        <w:tc>
          <w:tcPr>
            <w:tcW w:w="65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参审单位业绩</w:t>
            </w:r>
          </w:p>
        </w:tc>
        <w:tc>
          <w:tcPr>
            <w:tcW w:w="37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jc w:val="left"/>
              <w:textAlignment w:val="baseline"/>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lang w:eastAsia="zh-CN"/>
              </w:rPr>
              <w:t>自20</w:t>
            </w:r>
            <w:r>
              <w:rPr>
                <w:rFonts w:hint="eastAsia" w:ascii="宋体" w:hAnsi="宋体" w:cs="宋体"/>
                <w:kern w:val="0"/>
                <w:sz w:val="21"/>
                <w:szCs w:val="21"/>
                <w:highlight w:val="none"/>
                <w:lang w:val="en-US" w:eastAsia="zh-CN"/>
              </w:rPr>
              <w:t>18</w:t>
            </w:r>
            <w:r>
              <w:rPr>
                <w:rFonts w:hint="eastAsia" w:ascii="宋体" w:hAnsi="宋体" w:eastAsia="宋体" w:cs="宋体"/>
                <w:kern w:val="0"/>
                <w:sz w:val="21"/>
                <w:szCs w:val="21"/>
                <w:highlight w:val="none"/>
                <w:lang w:eastAsia="zh-CN"/>
              </w:rPr>
              <w:t>年1月1日以来（以合同签订时间为准）,投标人具有保</w:t>
            </w:r>
            <w:r>
              <w:rPr>
                <w:rFonts w:hint="eastAsia" w:ascii="宋体" w:hAnsi="宋体" w:cs="宋体"/>
                <w:kern w:val="0"/>
                <w:sz w:val="21"/>
                <w:szCs w:val="21"/>
                <w:highlight w:val="none"/>
                <w:lang w:val="en-US" w:eastAsia="zh-CN"/>
              </w:rPr>
              <w:t>安</w:t>
            </w:r>
            <w:r>
              <w:rPr>
                <w:rFonts w:hint="eastAsia" w:ascii="宋体" w:hAnsi="宋体" w:eastAsia="宋体" w:cs="宋体"/>
                <w:kern w:val="0"/>
                <w:sz w:val="21"/>
                <w:szCs w:val="21"/>
                <w:highlight w:val="none"/>
                <w:lang w:eastAsia="zh-CN"/>
              </w:rPr>
              <w:t>业绩,每个业绩得</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lang w:eastAsia="zh-CN"/>
              </w:rPr>
              <w:t>分，最高得</w:t>
            </w:r>
            <w:r>
              <w:rPr>
                <w:rFonts w:hint="eastAsia" w:ascii="宋体" w:hAnsi="宋体" w:eastAsia="宋体" w:cs="宋体"/>
                <w:kern w:val="0"/>
                <w:sz w:val="21"/>
                <w:szCs w:val="21"/>
                <w:highlight w:val="none"/>
                <w:lang w:val="en-US" w:eastAsia="zh-CN"/>
              </w:rPr>
              <w:t>20</w:t>
            </w:r>
            <w:r>
              <w:rPr>
                <w:rFonts w:hint="eastAsia" w:ascii="宋体" w:hAnsi="宋体" w:eastAsia="宋体" w:cs="宋体"/>
                <w:kern w:val="0"/>
                <w:sz w:val="21"/>
                <w:szCs w:val="21"/>
                <w:highlight w:val="none"/>
                <w:lang w:eastAsia="zh-CN"/>
              </w:rPr>
              <w:t>分。（</w:t>
            </w:r>
            <w:r>
              <w:rPr>
                <w:rFonts w:hint="eastAsia" w:ascii="宋体" w:hAnsi="宋体" w:eastAsia="宋体" w:cs="宋体"/>
                <w:kern w:val="0"/>
                <w:sz w:val="21"/>
                <w:szCs w:val="21"/>
                <w:highlight w:val="none"/>
                <w:lang w:val="en-US" w:eastAsia="zh-CN"/>
              </w:rPr>
              <w:t>需提供合同扫描件</w:t>
            </w:r>
            <w:r>
              <w:rPr>
                <w:rFonts w:hint="eastAsia" w:ascii="宋体" w:hAnsi="宋体" w:eastAsia="宋体" w:cs="宋体"/>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人员规模</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spacing w:after="0" w:line="360" w:lineRule="auto"/>
              <w:jc w:val="both"/>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保安从业资格证书数量：200份（含），得5分；200</w:t>
            </w:r>
            <w:r>
              <w:rPr>
                <w:rFonts w:hint="eastAsia" w:ascii="宋体" w:hAnsi="宋体" w:eastAsia="宋体" w:cs="宋体"/>
                <w:b/>
                <w:bCs/>
                <w:sz w:val="21"/>
                <w:szCs w:val="21"/>
                <w:highlight w:val="none"/>
                <w:lang w:val="en-US" w:eastAsia="zh-CN"/>
              </w:rPr>
              <w:t>以上</w:t>
            </w:r>
            <w:r>
              <w:rPr>
                <w:rFonts w:hint="eastAsia" w:ascii="宋体" w:hAnsi="宋体" w:eastAsia="宋体" w:cs="宋体"/>
                <w:b/>
                <w:bCs/>
                <w:sz w:val="21"/>
                <w:szCs w:val="21"/>
                <w:highlight w:val="none"/>
                <w:lang w:eastAsia="zh-CN"/>
              </w:rPr>
              <w:t>（含</w:t>
            </w:r>
            <w:r>
              <w:rPr>
                <w:rFonts w:hint="eastAsia" w:ascii="宋体" w:hAnsi="宋体" w:eastAsia="宋体" w:cs="宋体"/>
                <w:b/>
                <w:bCs/>
                <w:sz w:val="21"/>
                <w:szCs w:val="21"/>
                <w:highlight w:val="none"/>
                <w:lang w:val="en-US" w:eastAsia="zh-CN"/>
              </w:rPr>
              <w:t>300</w:t>
            </w:r>
            <w:r>
              <w:rPr>
                <w:rFonts w:hint="eastAsia" w:ascii="宋体" w:hAnsi="宋体" w:eastAsia="宋体" w:cs="宋体"/>
                <w:b/>
                <w:bCs/>
                <w:sz w:val="21"/>
                <w:szCs w:val="21"/>
                <w:highlight w:val="none"/>
                <w:lang w:eastAsia="zh-CN"/>
              </w:rPr>
              <w:t>），得8分；300份及以上(不含)，得10分。</w:t>
            </w:r>
          </w:p>
          <w:p>
            <w:pPr>
              <w:spacing w:after="0" w:line="360" w:lineRule="auto"/>
              <w:jc w:val="both"/>
              <w:rPr>
                <w:rFonts w:hint="eastAsia" w:ascii="宋体" w:hAnsi="宋体" w:eastAsia="宋体" w:cs="宋体"/>
                <w:bCs/>
                <w:sz w:val="21"/>
                <w:szCs w:val="21"/>
                <w:highlight w:val="none"/>
              </w:rPr>
            </w:pPr>
            <w:r>
              <w:rPr>
                <w:rFonts w:hint="eastAsia" w:ascii="宋体" w:hAnsi="宋体" w:eastAsia="宋体" w:cs="宋体"/>
                <w:b/>
                <w:bCs/>
                <w:sz w:val="21"/>
                <w:szCs w:val="21"/>
                <w:highlight w:val="none"/>
                <w:lang w:eastAsia="zh-CN"/>
              </w:rPr>
              <w:t>（提供相应公安机关颁发的《中华人民共和国保安员证》及投标人为其缴纳社会保险的证明，复印件盖章）。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07" w:type="pct"/>
            <w:vMerge w:val="restart"/>
            <w:tcBorders>
              <w:top w:val="single" w:color="auto" w:sz="4" w:space="0"/>
              <w:right w:val="single" w:color="auto" w:sz="4" w:space="0"/>
            </w:tcBorders>
            <w:vAlign w:val="center"/>
          </w:tcPr>
          <w:p>
            <w:pPr>
              <w:spacing w:line="440" w:lineRule="exact"/>
              <w:jc w:val="center"/>
              <w:rPr>
                <w:kern w:val="0"/>
                <w:szCs w:val="21"/>
              </w:rPr>
            </w:pPr>
            <w:r>
              <w:rPr>
                <w:rFonts w:hint="eastAsia"/>
                <w:kern w:val="0"/>
                <w:szCs w:val="21"/>
              </w:rPr>
              <w:t>技术评分标准</w:t>
            </w:r>
            <w:r>
              <w:rPr>
                <w:rFonts w:hint="eastAsia"/>
                <w:kern w:val="0"/>
                <w:szCs w:val="21"/>
                <w:lang w:val="en-US" w:eastAsia="zh-CN"/>
              </w:rPr>
              <w:t>20</w:t>
            </w:r>
            <w:r>
              <w:rPr>
                <w:rFonts w:hint="eastAsia"/>
                <w:kern w:val="0"/>
                <w:szCs w:val="21"/>
              </w:rPr>
              <w:t>分</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eastAsia="宋体"/>
                <w:highlight w:val="none"/>
                <w:lang w:eastAsia="zh-CN"/>
              </w:rPr>
            </w:pPr>
            <w:r>
              <w:rPr>
                <w:rFonts w:hint="eastAsia"/>
                <w:highlight w:val="none"/>
                <w:lang w:val="en-US" w:eastAsia="zh-CN"/>
              </w:rPr>
              <w:t>服务方案</w:t>
            </w:r>
          </w:p>
        </w:tc>
        <w:tc>
          <w:tcPr>
            <w:tcW w:w="37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Cs w:val="21"/>
                <w:highlight w:val="none"/>
              </w:rPr>
            </w:pPr>
            <w:r>
              <w:rPr>
                <w:rFonts w:hint="eastAsia" w:ascii="宋体" w:hAnsi="宋体"/>
                <w:szCs w:val="21"/>
                <w:highlight w:val="none"/>
                <w:lang w:val="en-US" w:eastAsia="zh-CN"/>
              </w:rPr>
              <w:t>10</w:t>
            </w:r>
            <w:r>
              <w:rPr>
                <w:rFonts w:hint="eastAsia" w:ascii="宋体" w:hAnsi="宋体"/>
                <w:szCs w:val="21"/>
                <w:highlight w:val="none"/>
              </w:rPr>
              <w:t>分</w:t>
            </w:r>
          </w:p>
        </w:tc>
        <w:tc>
          <w:tcPr>
            <w:tcW w:w="3261" w:type="pct"/>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根据投标人服务方案是否具体、可行、全面，满足用户需求等方面进行评审：</w:t>
            </w:r>
          </w:p>
          <w:p>
            <w:pPr>
              <w:spacing w:line="520" w:lineRule="exact"/>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由评标委员会根据投标文件以上内容进行综合评审：</w:t>
            </w:r>
          </w:p>
          <w:p>
            <w:pPr>
              <w:numPr>
                <w:ilvl w:val="0"/>
                <w:numId w:val="0"/>
              </w:numPr>
              <w:spacing w:after="0" w:line="360" w:lineRule="auto"/>
              <w:ind w:left="0" w:leftChars="0" w:firstLine="0" w:firstLineChars="0"/>
              <w:jc w:val="both"/>
              <w:rPr>
                <w:rFonts w:ascii="宋体" w:hAnsi="宋体" w:cs="宋体"/>
                <w:kern w:val="0"/>
                <w:szCs w:val="21"/>
                <w:highlight w:val="none"/>
                <w:lang w:val="zh-CN" w:bidi="zh-CN"/>
              </w:rPr>
            </w:pPr>
            <w:r>
              <w:rPr>
                <w:rFonts w:hint="eastAsia" w:ascii="宋体" w:hAnsi="宋体" w:eastAsia="宋体" w:cs="宋体"/>
                <w:sz w:val="21"/>
                <w:szCs w:val="21"/>
                <w:highlight w:val="none"/>
                <w:lang w:val="en-US" w:eastAsia="zh-CN"/>
              </w:rPr>
              <w:t>方案深入详细，科学合理的，得</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val="en-US" w:eastAsia="zh-CN"/>
              </w:rPr>
              <w:t>≤F≤</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分；</w:t>
            </w:r>
            <w:r>
              <w:rPr>
                <w:rFonts w:hint="eastAsia" w:ascii="宋体" w:hAnsi="宋体" w:eastAsia="宋体" w:cs="宋体"/>
                <w:sz w:val="21"/>
                <w:szCs w:val="21"/>
                <w:highlight w:val="none"/>
                <w:lang w:eastAsia="zh-CN"/>
              </w:rPr>
              <w:t>方案具有一定实用性，符合项目要求的，得</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eastAsia="zh-CN"/>
              </w:rPr>
              <w:t>≤F＜</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eastAsia="zh-CN"/>
              </w:rPr>
              <w:t>分；方案一般的，得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≤F＜</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4"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bCs/>
                <w:szCs w:val="21"/>
                <w:highlight w:val="none"/>
                <w:lang w:eastAsia="zh-CN"/>
              </w:rPr>
            </w:pPr>
            <w:r>
              <w:rPr>
                <w:rFonts w:hint="eastAsia" w:hAnsi="宋体"/>
                <w:bCs/>
                <w:szCs w:val="21"/>
                <w:highlight w:val="none"/>
                <w:lang w:val="en-US" w:eastAsia="zh-CN"/>
              </w:rPr>
              <w:t>增值服务</w:t>
            </w:r>
          </w:p>
        </w:tc>
        <w:tc>
          <w:tcPr>
            <w:tcW w:w="371" w:type="pct"/>
            <w:tcBorders>
              <w:top w:val="single" w:color="auto" w:sz="4" w:space="0"/>
              <w:left w:val="single" w:color="auto" w:sz="4" w:space="0"/>
              <w:bottom w:val="single" w:color="auto" w:sz="4" w:space="0"/>
              <w:right w:val="single" w:color="auto" w:sz="4" w:space="0"/>
            </w:tcBorders>
            <w:vAlign w:val="center"/>
          </w:tcPr>
          <w:p>
            <w:pPr>
              <w:widowControl/>
              <w:jc w:val="left"/>
              <w:rPr>
                <w:rFonts w:hAnsi="宋体"/>
                <w:bCs/>
                <w:szCs w:val="21"/>
                <w:highlight w:val="none"/>
              </w:rPr>
            </w:pPr>
            <w:r>
              <w:rPr>
                <w:rFonts w:hint="eastAsia" w:hAnsi="宋体"/>
                <w:bCs/>
                <w:szCs w:val="21"/>
                <w:highlight w:val="none"/>
                <w:lang w:val="en-US" w:eastAsia="zh-CN"/>
              </w:rPr>
              <w:t>1</w:t>
            </w:r>
            <w:r>
              <w:rPr>
                <w:rFonts w:hint="eastAsia" w:hAnsi="宋体"/>
                <w:bCs/>
                <w:szCs w:val="21"/>
                <w:highlight w:val="none"/>
              </w:rPr>
              <w:t>0分</w:t>
            </w:r>
          </w:p>
        </w:tc>
        <w:tc>
          <w:tcPr>
            <w:tcW w:w="3261" w:type="pct"/>
            <w:tcBorders>
              <w:top w:val="single" w:color="auto" w:sz="4" w:space="0"/>
              <w:left w:val="single" w:color="auto" w:sz="4" w:space="0"/>
              <w:bottom w:val="single" w:color="auto" w:sz="4" w:space="0"/>
              <w:right w:val="single" w:color="auto" w:sz="4" w:space="0"/>
            </w:tcBorders>
            <w:vAlign w:val="center"/>
          </w:tcPr>
          <w:p>
            <w:pPr>
              <w:pStyle w:val="35"/>
              <w:spacing w:before="93" w:beforeAutospacing="0" w:after="0" w:afterAutospacing="0" w:line="321" w:lineRule="auto"/>
              <w:ind w:left="5" w:right="-15"/>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针对</w:t>
            </w:r>
            <w:r>
              <w:rPr>
                <w:rFonts w:hint="eastAsia" w:cs="宋体"/>
                <w:kern w:val="2"/>
                <w:sz w:val="21"/>
                <w:szCs w:val="21"/>
                <w:highlight w:val="none"/>
                <w:lang w:val="en-US" w:eastAsia="zh-CN" w:bidi="ar-SA"/>
              </w:rPr>
              <w:t>景区</w:t>
            </w:r>
            <w:r>
              <w:rPr>
                <w:rFonts w:hint="eastAsia" w:ascii="宋体" w:hAnsi="宋体" w:eastAsia="宋体" w:cs="宋体"/>
                <w:kern w:val="2"/>
                <w:sz w:val="21"/>
                <w:szCs w:val="21"/>
                <w:highlight w:val="none"/>
                <w:lang w:val="en-US" w:eastAsia="zh-CN" w:bidi="ar-SA"/>
              </w:rPr>
              <w:t xml:space="preserve">单位目前保安管理的实际情况，提出存在问题及改进办法： </w:t>
            </w:r>
          </w:p>
          <w:p>
            <w:pPr>
              <w:pStyle w:val="35"/>
              <w:spacing w:before="93" w:beforeAutospacing="0" w:after="0" w:afterAutospacing="0" w:line="321" w:lineRule="auto"/>
              <w:ind w:left="5" w:right="-15"/>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 1.有针对</w:t>
            </w:r>
            <w:r>
              <w:rPr>
                <w:rFonts w:hint="eastAsia" w:cs="宋体"/>
                <w:kern w:val="2"/>
                <w:sz w:val="21"/>
                <w:szCs w:val="21"/>
                <w:highlight w:val="none"/>
                <w:lang w:val="en-US" w:eastAsia="zh-CN" w:bidi="ar-SA"/>
              </w:rPr>
              <w:t>景区</w:t>
            </w:r>
            <w:r>
              <w:rPr>
                <w:rFonts w:hint="eastAsia" w:ascii="宋体" w:hAnsi="宋体" w:eastAsia="宋体" w:cs="宋体"/>
                <w:kern w:val="2"/>
                <w:sz w:val="21"/>
                <w:szCs w:val="21"/>
                <w:highlight w:val="none"/>
                <w:lang w:val="en-US" w:eastAsia="zh-CN" w:bidi="ar-SA"/>
              </w:rPr>
              <w:t>特点、分析中肯全面，办法科学合理得 4 分；</w:t>
            </w:r>
          </w:p>
          <w:p>
            <w:pPr>
              <w:pStyle w:val="35"/>
              <w:spacing w:before="93" w:beforeAutospacing="0" w:after="0" w:afterAutospacing="0" w:line="321" w:lineRule="auto"/>
              <w:ind w:left="5" w:right="-15"/>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有一定的针对性、分析合理、办法可行得 3 分；</w:t>
            </w:r>
          </w:p>
          <w:p>
            <w:pPr>
              <w:pStyle w:val="35"/>
              <w:spacing w:before="93" w:beforeAutospacing="0" w:after="0" w:afterAutospacing="0" w:line="321" w:lineRule="auto"/>
              <w:ind w:left="5" w:right="-15"/>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没有针对性、只作一般性的分析及普遍性的措施，得 1 分。。</w:t>
            </w:r>
          </w:p>
          <w:p>
            <w:pPr>
              <w:widowControl/>
              <w:spacing w:line="360" w:lineRule="auto"/>
              <w:jc w:val="left"/>
              <w:rPr>
                <w:rFonts w:hint="default" w:hAnsi="宋体" w:eastAsia="宋体"/>
                <w:bCs/>
                <w:szCs w:val="21"/>
                <w:highlight w:val="none"/>
                <w:lang w:val="en-US" w:eastAsia="zh-CN"/>
              </w:rPr>
            </w:pPr>
            <w:r>
              <w:rPr>
                <w:rFonts w:hint="eastAsia" w:ascii="宋体" w:hAnsi="宋体" w:eastAsia="宋体" w:cs="宋体"/>
                <w:kern w:val="2"/>
                <w:sz w:val="21"/>
                <w:szCs w:val="21"/>
                <w:highlight w:val="none"/>
                <w:lang w:val="en-US" w:eastAsia="zh-CN" w:bidi="ar-SA"/>
              </w:rPr>
              <w:t>2.投标人能为招标人提供相</w:t>
            </w:r>
            <w:bookmarkStart w:id="38" w:name="_GoBack"/>
            <w:bookmarkEnd w:id="38"/>
            <w:r>
              <w:rPr>
                <w:rFonts w:hint="eastAsia" w:ascii="宋体" w:hAnsi="宋体" w:eastAsia="宋体" w:cs="宋体"/>
                <w:kern w:val="2"/>
                <w:sz w:val="21"/>
                <w:szCs w:val="21"/>
                <w:highlight w:val="none"/>
                <w:lang w:val="en-US" w:eastAsia="zh-CN" w:bidi="ar-SA"/>
              </w:rPr>
              <w:t>应其他增值服务的（6分），由评标委员会酌情打分，满分6分。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right w:val="single" w:color="auto" w:sz="4" w:space="0"/>
            </w:tcBorders>
            <w:vAlign w:val="center"/>
          </w:tcPr>
          <w:p>
            <w:pPr>
              <w:widowControl/>
              <w:spacing w:line="360" w:lineRule="auto"/>
              <w:jc w:val="left"/>
              <w:rPr>
                <w:rFonts w:hint="eastAsia" w:eastAsia="宋体"/>
                <w:lang w:val="en-US" w:eastAsia="zh-CN"/>
              </w:rPr>
            </w:pPr>
            <w:r>
              <w:rPr>
                <w:rFonts w:hint="eastAsia"/>
                <w:lang w:val="en-US" w:eastAsia="zh-CN"/>
              </w:rPr>
              <w:t>备注：取所有评委打分的平均值。</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lang w:eastAsia="zh-CN"/>
        </w:rPr>
      </w:pPr>
      <w:bookmarkStart w:id="4" w:name="_Toc17370"/>
      <w:r>
        <w:rPr>
          <w:rFonts w:hint="eastAsia" w:ascii="宋体" w:hAnsi="宋体" w:cs="宋体"/>
          <w:bCs/>
          <w:sz w:val="24"/>
          <w:szCs w:val="24"/>
          <w:highlight w:val="none"/>
          <w:lang w:val="en-US" w:eastAsia="zh-CN"/>
        </w:rPr>
        <w:t>6、</w:t>
      </w:r>
      <w:r>
        <w:rPr>
          <w:rFonts w:hint="eastAsia" w:ascii="宋体" w:hAnsi="宋体" w:cs="宋体"/>
          <w:bCs/>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评审委员会在评审过程中发现的问题，应当及时作出处理或者向业主单位提出处理建议，并作书面记录。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adjustRightInd w:val="0"/>
        <w:snapToGrid w:val="0"/>
        <w:spacing w:line="360" w:lineRule="auto"/>
        <w:ind w:right="-10" w:firstLine="420" w:firstLineChars="175"/>
        <w:jc w:val="center"/>
        <w:rPr>
          <w:rFonts w:hint="eastAsia" w:ascii="宋体" w:hAnsi="宋体" w:cs="宋体"/>
          <w:bCs/>
          <w:sz w:val="24"/>
          <w:szCs w:val="24"/>
          <w:highlight w:val="none"/>
        </w:rPr>
      </w:pPr>
    </w:p>
    <w:p>
      <w:pP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br w:type="page"/>
      </w:r>
    </w:p>
    <w:p>
      <w:pPr>
        <w:adjustRightInd w:val="0"/>
        <w:snapToGrid w:val="0"/>
        <w:spacing w:line="360" w:lineRule="auto"/>
        <w:ind w:right="-10" w:firstLine="490" w:firstLineChars="175"/>
        <w:jc w:val="center"/>
        <w:rPr>
          <w:rStyle w:val="24"/>
          <w:rFonts w:hint="eastAsia"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 xml:space="preserve">第四章  </w:t>
      </w:r>
      <w:r>
        <w:rPr>
          <w:rStyle w:val="24"/>
          <w:rFonts w:hint="eastAsia" w:ascii="宋体" w:hAnsi="宋体" w:eastAsia="宋体" w:cs="宋体"/>
          <w:b/>
          <w:bCs/>
          <w:sz w:val="28"/>
          <w:szCs w:val="28"/>
          <w:highlight w:val="none"/>
          <w:lang w:val="en-US" w:eastAsia="zh-CN"/>
        </w:rPr>
        <w:t>入选服务合同</w:t>
      </w:r>
      <w:bookmarkEnd w:id="4"/>
    </w:p>
    <w:p>
      <w:pPr>
        <w:spacing w:before="156" w:beforeLines="50" w:after="93" w:afterLines="30" w:line="360" w:lineRule="auto"/>
        <w:rPr>
          <w:rFonts w:hint="eastAsia" w:ascii="宋体" w:hAnsi="宋体" w:cs="宋体"/>
          <w:sz w:val="24"/>
          <w:szCs w:val="24"/>
          <w:highlight w:val="none"/>
          <w:u w:val="single"/>
        </w:rPr>
      </w:pPr>
      <w:bookmarkStart w:id="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 xml:space="preserve">合肥幸福乡野旅游管理有限公司 </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4"/>
        <w:jc w:val="center"/>
        <w:rPr>
          <w:rFonts w:hint="eastAsia"/>
          <w:highlight w:val="none"/>
        </w:rPr>
      </w:pPr>
      <w:r>
        <w:rPr>
          <w:rFonts w:hint="eastAsia" w:ascii="宋体" w:hAnsi="宋体" w:eastAsia="宋体" w:cs="宋体"/>
          <w:sz w:val="24"/>
          <w:szCs w:val="24"/>
          <w:highlight w:val="none"/>
        </w:rPr>
        <w:br w:type="page"/>
      </w:r>
      <w:r>
        <w:rPr>
          <w:rStyle w:val="24"/>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5"/>
      <w:bookmarkStart w:id="6" w:name="_Hlt519045391"/>
      <w:bookmarkStart w:id="7" w:name="_Hlt509738509"/>
      <w:bookmarkStart w:id="8" w:name="_Hlt509738521"/>
    </w:p>
    <w:p>
      <w:pPr>
        <w:pStyle w:val="15"/>
        <w:rPr>
          <w:rFonts w:hint="eastAsia"/>
          <w:highlight w:val="none"/>
        </w:rPr>
      </w:pPr>
    </w:p>
    <w:p>
      <w:pPr>
        <w:pStyle w:val="2"/>
        <w:spacing w:before="120" w:beforeLines="0" w:line="360" w:lineRule="auto"/>
        <w:ind w:firstLine="0"/>
        <w:rPr>
          <w:rStyle w:val="23"/>
          <w:rFonts w:hint="default" w:ascii="宋体" w:hAnsi="宋体" w:eastAsia="宋体" w:cs="宋体"/>
          <w:sz w:val="48"/>
          <w:szCs w:val="48"/>
          <w:highlight w:val="none"/>
          <w:lang w:val="en-US"/>
        </w:rPr>
      </w:pPr>
      <w:r>
        <w:rPr>
          <w:rStyle w:val="23"/>
          <w:rFonts w:hint="eastAsia" w:ascii="宋体" w:hAnsi="宋体" w:eastAsia="宋体" w:cs="宋体"/>
          <w:sz w:val="48"/>
          <w:szCs w:val="48"/>
          <w:highlight w:val="none"/>
          <w:lang w:val="en-US"/>
        </w:rPr>
        <w:t>山南镇小井庄保安外包服务项目</w:t>
      </w:r>
    </w:p>
    <w:p>
      <w:pPr>
        <w:pStyle w:val="8"/>
        <w:rPr>
          <w:rFonts w:hint="eastAsia"/>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7"/>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7"/>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6"/>
        <w:rPr>
          <w:rFonts w:hint="eastAsia" w:cs="宋体"/>
          <w:sz w:val="28"/>
          <w:szCs w:val="28"/>
          <w:highlight w:val="none"/>
        </w:rPr>
      </w:pPr>
    </w:p>
    <w:p>
      <w:pPr>
        <w:pStyle w:val="5"/>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9" w:name="_Hlt533409360"/>
      <w:bookmarkEnd w:id="9"/>
      <w:bookmarkStart w:id="10" w:name="_Hlt533408409"/>
      <w:bookmarkEnd w:id="10"/>
      <w:bookmarkStart w:id="11" w:name="_Hlt533408916"/>
      <w:bookmarkEnd w:id="11"/>
      <w:bookmarkStart w:id="12" w:name="_Hlt509716873"/>
      <w:bookmarkEnd w:id="12"/>
      <w:bookmarkStart w:id="13" w:name="_Hlt519045798"/>
      <w:bookmarkEnd w:id="13"/>
      <w:bookmarkStart w:id="14" w:name="_Toc13084"/>
      <w:bookmarkStart w:id="15" w:name="_Toc516969097"/>
      <w:bookmarkStart w:id="16" w:name="_Toc197934563"/>
      <w:r>
        <w:rPr>
          <w:rStyle w:val="26"/>
          <w:rFonts w:hint="eastAsia" w:ascii="宋体" w:hAnsi="宋体" w:eastAsia="宋体" w:cs="宋体"/>
          <w:b/>
          <w:bCs/>
          <w:sz w:val="28"/>
          <w:szCs w:val="28"/>
          <w:highlight w:val="none"/>
          <w:lang w:val="en-US" w:eastAsia="zh-CN"/>
        </w:rPr>
        <w:t>一．</w:t>
      </w:r>
      <w:r>
        <w:rPr>
          <w:rStyle w:val="26"/>
          <w:rFonts w:hint="eastAsia" w:hAnsi="宋体" w:eastAsia="宋体" w:cs="宋体"/>
          <w:b/>
          <w:bCs/>
          <w:sz w:val="28"/>
          <w:szCs w:val="28"/>
          <w:highlight w:val="none"/>
          <w:lang w:val="en-US" w:eastAsia="zh-CN"/>
        </w:rPr>
        <w:t>参审</w:t>
      </w:r>
      <w:r>
        <w:rPr>
          <w:rStyle w:val="26"/>
          <w:rFonts w:hint="eastAsia" w:ascii="宋体" w:hAnsi="宋体" w:eastAsia="宋体" w:cs="宋体"/>
          <w:b/>
          <w:bCs/>
          <w:sz w:val="28"/>
          <w:szCs w:val="28"/>
          <w:highlight w:val="none"/>
          <w:lang w:val="en-US" w:eastAsia="zh-CN"/>
        </w:rPr>
        <w:t>一览表</w:t>
      </w:r>
      <w:bookmarkEnd w:id="1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2"/>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rPr>
              <w:t>山南镇小井庄保</w:t>
            </w:r>
            <w:r>
              <w:rPr>
                <w:rFonts w:hint="eastAsia" w:ascii="宋体" w:hAnsi="宋体" w:cs="宋体"/>
                <w:bCs/>
                <w:sz w:val="28"/>
                <w:szCs w:val="28"/>
                <w:highlight w:val="none"/>
                <w:u w:val="single"/>
                <w:lang w:val="en-US" w:eastAsia="zh-CN"/>
              </w:rPr>
              <w:t>安</w:t>
            </w:r>
            <w:r>
              <w:rPr>
                <w:rFonts w:hint="eastAsia" w:ascii="宋体" w:hAnsi="宋体" w:cs="宋体"/>
                <w:bCs/>
                <w:sz w:val="28"/>
                <w:szCs w:val="28"/>
                <w:highlight w:val="none"/>
                <w:u w:val="single"/>
                <w:lang w:val="en-US"/>
              </w:rPr>
              <w:t>外包服务项目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2"/>
        <w:rPr>
          <w:rFonts w:hint="eastAsia" w:ascii="宋体" w:hAnsi="宋体" w:cs="宋体"/>
          <w:b/>
          <w:sz w:val="28"/>
          <w:szCs w:val="28"/>
          <w:highlight w:val="none"/>
        </w:rPr>
      </w:pPr>
    </w:p>
    <w:p>
      <w:pPr>
        <w:pStyle w:val="12"/>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5"/>
        <w:spacing w:before="0" w:beforeLines="0" w:after="0" w:afterLines="0" w:line="440" w:lineRule="atLeast"/>
        <w:jc w:val="both"/>
        <w:rPr>
          <w:rFonts w:hint="eastAsia" w:ascii="宋体" w:hAnsi="宋体" w:eastAsia="宋体" w:cs="宋体"/>
          <w:b/>
          <w:bCs/>
          <w:color w:val="auto"/>
          <w:kern w:val="2"/>
          <w:sz w:val="28"/>
          <w:szCs w:val="28"/>
          <w:highlight w:val="none"/>
          <w:lang w:val="en-US" w:eastAsia="zh-CN" w:bidi="ar-SA"/>
        </w:rPr>
      </w:pPr>
      <w:bookmarkStart w:id="17" w:name="_Toc6245"/>
      <w:bookmarkStart w:id="18" w:name="_Toc19990"/>
      <w:bookmarkStart w:id="19" w:name="_Toc500337339"/>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084"/>
      <w:bookmarkStart w:id="21" w:name="_Toc535241130"/>
      <w:bookmarkStart w:id="22" w:name="_Toc535241227"/>
      <w:bookmarkStart w:id="23" w:name="_Toc224103498"/>
      <w:bookmarkStart w:id="24" w:name="_Toc224103497"/>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7"/>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5"/>
        <w:spacing w:before="0" w:beforeLines="0" w:after="0" w:afterLines="0" w:line="440" w:lineRule="atLeast"/>
        <w:rPr>
          <w:rStyle w:val="26"/>
          <w:rFonts w:hint="eastAsia" w:hAnsi="宋体" w:eastAsia="宋体" w:cs="宋体"/>
          <w:b/>
          <w:bCs/>
          <w:sz w:val="28"/>
          <w:szCs w:val="28"/>
          <w:highlight w:val="none"/>
          <w:lang w:val="en-US" w:eastAsia="zh-CN"/>
        </w:rPr>
      </w:pPr>
    </w:p>
    <w:p>
      <w:pPr>
        <w:rPr>
          <w:rStyle w:val="26"/>
          <w:rFonts w:hint="eastAsia" w:hAnsi="宋体" w:eastAsia="宋体" w:cs="宋体"/>
          <w:sz w:val="28"/>
          <w:szCs w:val="28"/>
          <w:highlight w:val="none"/>
          <w:lang w:val="en-US" w:eastAsia="zh-CN"/>
        </w:rPr>
      </w:pPr>
    </w:p>
    <w:p>
      <w:pPr>
        <w:pStyle w:val="8"/>
        <w:rPr>
          <w:rFonts w:hint="eastAsia"/>
          <w:highlight w:val="none"/>
          <w:lang w:val="en-US" w:eastAsia="zh-CN"/>
        </w:rPr>
      </w:pPr>
    </w:p>
    <w:p>
      <w:pPr>
        <w:pStyle w:val="5"/>
        <w:spacing w:before="0" w:beforeLines="0" w:after="0" w:afterLines="0" w:line="440" w:lineRule="atLeast"/>
        <w:rPr>
          <w:rFonts w:hint="eastAsia" w:hAnsi="宋体" w:cs="宋体"/>
          <w:sz w:val="28"/>
          <w:szCs w:val="28"/>
          <w:highlight w:val="none"/>
        </w:rPr>
      </w:pPr>
      <w:r>
        <w:rPr>
          <w:rStyle w:val="26"/>
          <w:rFonts w:hint="eastAsia" w:hAnsi="宋体" w:eastAsia="宋体" w:cs="宋体"/>
          <w:b/>
          <w:bCs/>
          <w:sz w:val="28"/>
          <w:szCs w:val="28"/>
          <w:highlight w:val="none"/>
          <w:lang w:val="en-US" w:eastAsia="zh-CN"/>
        </w:rPr>
        <w:t>三</w:t>
      </w:r>
      <w:r>
        <w:rPr>
          <w:rStyle w:val="26"/>
          <w:rFonts w:hint="eastAsia" w:ascii="宋体" w:hAnsi="宋体" w:eastAsia="宋体" w:cs="宋体"/>
          <w:b/>
          <w:bCs/>
          <w:sz w:val="28"/>
          <w:szCs w:val="28"/>
          <w:highlight w:val="none"/>
          <w:lang w:val="en-US" w:eastAsia="zh-CN"/>
        </w:rPr>
        <w:t>．</w:t>
      </w:r>
      <w:r>
        <w:rPr>
          <w:rStyle w:val="26"/>
          <w:rFonts w:hint="eastAsia" w:hAnsi="宋体" w:eastAsia="宋体" w:cs="宋体"/>
          <w:b/>
          <w:bCs/>
          <w:sz w:val="28"/>
          <w:szCs w:val="28"/>
          <w:highlight w:val="none"/>
          <w:lang w:val="en-US" w:eastAsia="zh-CN"/>
        </w:rPr>
        <w:t>承诺</w:t>
      </w:r>
      <w:r>
        <w:rPr>
          <w:rStyle w:val="26"/>
          <w:rFonts w:hint="eastAsia" w:ascii="宋体" w:hAnsi="宋体" w:eastAsia="宋体" w:cs="宋体"/>
          <w:b/>
          <w:bCs/>
          <w:sz w:val="28"/>
          <w:szCs w:val="28"/>
          <w:highlight w:val="none"/>
          <w:lang w:val="en-US" w:eastAsia="zh-CN"/>
        </w:rPr>
        <w:t>函</w:t>
      </w:r>
      <w:bookmarkEnd w:id="18"/>
      <w:bookmarkEnd w:id="19"/>
    </w:p>
    <w:p>
      <w:pPr>
        <w:pStyle w:val="9"/>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 xml:space="preserve">合肥幸福乡野旅游管理有限公司 </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sz w:val="24"/>
          <w:szCs w:val="24"/>
          <w:highlight w:val="none"/>
          <w:lang w:val="en-US"/>
        </w:rPr>
        <w:t>山南镇小井庄保</w:t>
      </w:r>
      <w:r>
        <w:rPr>
          <w:rFonts w:hint="eastAsia" w:ascii="宋体" w:hAnsi="宋体" w:cs="宋体"/>
          <w:sz w:val="24"/>
          <w:szCs w:val="24"/>
          <w:highlight w:val="none"/>
          <w:lang w:val="en-US" w:eastAsia="zh-CN"/>
        </w:rPr>
        <w:t>安</w:t>
      </w:r>
      <w:r>
        <w:rPr>
          <w:rFonts w:hint="eastAsia" w:ascii="宋体" w:hAnsi="宋体" w:eastAsia="宋体" w:cs="宋体"/>
          <w:sz w:val="24"/>
          <w:szCs w:val="24"/>
          <w:highlight w:val="none"/>
          <w:lang w:val="en-US"/>
        </w:rPr>
        <w:t>外包服务项目</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6"/>
    <w:bookmarkEnd w:id="7"/>
    <w:bookmarkEnd w:id="8"/>
    <w:bookmarkEnd w:id="16"/>
    <w:p>
      <w:pPr>
        <w:pStyle w:val="5"/>
        <w:spacing w:before="120" w:beforeLines="0" w:after="120" w:afterLines="0" w:line="360" w:lineRule="auto"/>
        <w:rPr>
          <w:rFonts w:hint="eastAsia" w:hAnsi="宋体" w:cs="宋体"/>
          <w:sz w:val="28"/>
          <w:szCs w:val="28"/>
          <w:highlight w:val="none"/>
        </w:rPr>
      </w:pPr>
      <w:bookmarkStart w:id="25" w:name="_Hlt514495724"/>
      <w:bookmarkEnd w:id="25"/>
      <w:bookmarkStart w:id="26" w:name="_Hlt533408944"/>
      <w:bookmarkEnd w:id="26"/>
      <w:r>
        <w:rPr>
          <w:rFonts w:hint="eastAsia" w:hAnsi="宋体" w:cs="宋体"/>
          <w:sz w:val="28"/>
          <w:szCs w:val="28"/>
          <w:highlight w:val="none"/>
        </w:rPr>
        <w:br w:type="page"/>
      </w:r>
      <w:bookmarkStart w:id="27" w:name="_Toc3326"/>
      <w:r>
        <w:rPr>
          <w:rFonts w:hint="eastAsia" w:hAnsi="宋体" w:cs="宋体"/>
          <w:sz w:val="28"/>
          <w:szCs w:val="28"/>
          <w:highlight w:val="none"/>
          <w:lang w:val="en-US" w:eastAsia="zh-CN"/>
        </w:rPr>
        <w:t>四</w:t>
      </w:r>
      <w:r>
        <w:rPr>
          <w:rStyle w:val="26"/>
          <w:rFonts w:hint="eastAsia" w:ascii="宋体" w:hAnsi="宋体" w:eastAsia="宋体" w:cs="宋体"/>
          <w:b/>
          <w:bCs/>
          <w:sz w:val="28"/>
          <w:szCs w:val="28"/>
          <w:highlight w:val="none"/>
        </w:rPr>
        <w:t>．信用承诺</w:t>
      </w:r>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7"/>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2"/>
        <w:rPr>
          <w:rStyle w:val="26"/>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8" w:name="_Toc500337343"/>
      <w:bookmarkStart w:id="29" w:name="_Toc19826"/>
      <w:r>
        <w:rPr>
          <w:rFonts w:hint="eastAsia" w:hAnsi="宋体" w:cs="宋体"/>
          <w:sz w:val="28"/>
          <w:szCs w:val="28"/>
          <w:highlight w:val="none"/>
          <w:lang w:val="en-US" w:eastAsia="zh-CN"/>
        </w:rPr>
        <w:t>五</w:t>
      </w:r>
      <w:r>
        <w:rPr>
          <w:rStyle w:val="26"/>
          <w:rFonts w:hint="eastAsia" w:ascii="宋体" w:hAnsi="宋体" w:eastAsia="宋体" w:cs="宋体"/>
          <w:b/>
          <w:bCs/>
          <w:sz w:val="28"/>
          <w:szCs w:val="28"/>
          <w:highlight w:val="none"/>
          <w:lang w:val="en-US" w:eastAsia="zh-CN"/>
        </w:rPr>
        <w:t>．</w:t>
      </w:r>
      <w:bookmarkEnd w:id="28"/>
      <w:bookmarkEnd w:id="29"/>
      <w:bookmarkStart w:id="30" w:name="_Toc220232402"/>
      <w:bookmarkStart w:id="31" w:name="_Toc26965"/>
      <w:bookmarkStart w:id="32" w:name="_Toc516969105"/>
      <w:r>
        <w:rPr>
          <w:rStyle w:val="26"/>
          <w:rFonts w:hint="eastAsia" w:ascii="宋体" w:hAnsi="宋体" w:eastAsia="宋体" w:cs="宋体"/>
          <w:b/>
          <w:bCs/>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2"/>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122185"/>
      <w:bookmarkStart w:id="34" w:name="_Toc396317511"/>
      <w:bookmarkStart w:id="35" w:name="_Toc500337346"/>
      <w:bookmarkStart w:id="36" w:name="_Toc17338"/>
      <w:bookmarkStart w:id="37" w:name="_Toc220232403"/>
    </w:p>
    <w:p>
      <w:pPr>
        <w:pStyle w:val="5"/>
        <w:rPr>
          <w:rFonts w:hint="eastAsia" w:hAnsi="宋体" w:cs="宋体"/>
          <w:sz w:val="28"/>
          <w:szCs w:val="28"/>
          <w:highlight w:val="none"/>
          <w:lang w:val="en-US" w:eastAsia="zh-CN"/>
        </w:rPr>
      </w:pPr>
    </w:p>
    <w:p>
      <w:pPr>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3"/>
      <w:bookmarkEnd w:id="34"/>
      <w:r>
        <w:rPr>
          <w:rFonts w:hint="eastAsia" w:hAnsi="宋体" w:cs="宋体"/>
          <w:sz w:val="28"/>
          <w:szCs w:val="28"/>
          <w:highlight w:val="none"/>
          <w:lang w:eastAsia="zh-CN"/>
        </w:rPr>
        <w:t xml:space="preserve"> 其他资料</w:t>
      </w:r>
      <w:bookmarkEnd w:id="35"/>
      <w:bookmarkEnd w:id="36"/>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cs="宋体"/>
          <w:bCs/>
          <w:sz w:val="28"/>
          <w:szCs w:val="28"/>
          <w:highlight w:val="none"/>
          <w:lang w:val="en-US" w:eastAsia="zh-CN"/>
        </w:rPr>
        <w:t>如业绩</w:t>
      </w:r>
      <w:r>
        <w:rPr>
          <w:rFonts w:hint="eastAsia" w:ascii="宋体" w:hAnsi="宋体" w:eastAsia="宋体" w:cs="宋体"/>
          <w:bCs/>
          <w:sz w:val="28"/>
          <w:szCs w:val="28"/>
          <w:highlight w:val="none"/>
          <w:lang w:val="en-US" w:eastAsia="zh-CN"/>
        </w:rPr>
        <w:t>；</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7"/>
    <w:p>
      <w:pPr>
        <w:adjustRightInd w:val="0"/>
        <w:snapToGrid w:val="0"/>
        <w:spacing w:line="360" w:lineRule="auto"/>
        <w:jc w:val="left"/>
        <w:rPr>
          <w:rFonts w:hint="eastAsia" w:ascii="宋体" w:hAnsi="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Tg1YzRlYWQxZDc1NzFiYjYyZmJmNGYyZjI2YzIifQ=="/>
  </w:docVars>
  <w:rsids>
    <w:rsidRoot w:val="00000000"/>
    <w:rsid w:val="009B7CF9"/>
    <w:rsid w:val="02CD264F"/>
    <w:rsid w:val="03D177E1"/>
    <w:rsid w:val="04526E7B"/>
    <w:rsid w:val="04BE14C0"/>
    <w:rsid w:val="05984FFD"/>
    <w:rsid w:val="081952B3"/>
    <w:rsid w:val="08922100"/>
    <w:rsid w:val="099F10DB"/>
    <w:rsid w:val="0BA23811"/>
    <w:rsid w:val="0DB54600"/>
    <w:rsid w:val="0E033F7A"/>
    <w:rsid w:val="0E4775D9"/>
    <w:rsid w:val="0EE91E83"/>
    <w:rsid w:val="135056C8"/>
    <w:rsid w:val="13C47160"/>
    <w:rsid w:val="140C4DDD"/>
    <w:rsid w:val="158F4327"/>
    <w:rsid w:val="175054C9"/>
    <w:rsid w:val="182C1032"/>
    <w:rsid w:val="19567783"/>
    <w:rsid w:val="1B841D1D"/>
    <w:rsid w:val="1BF22A8E"/>
    <w:rsid w:val="1CCB1E4B"/>
    <w:rsid w:val="1CDD28FB"/>
    <w:rsid w:val="2202687E"/>
    <w:rsid w:val="23A62190"/>
    <w:rsid w:val="23E028CC"/>
    <w:rsid w:val="26356BAE"/>
    <w:rsid w:val="270421D5"/>
    <w:rsid w:val="284D407F"/>
    <w:rsid w:val="290D27BA"/>
    <w:rsid w:val="292559B5"/>
    <w:rsid w:val="2AA4674C"/>
    <w:rsid w:val="2C6B16A9"/>
    <w:rsid w:val="2D3A48A4"/>
    <w:rsid w:val="2E0E0B66"/>
    <w:rsid w:val="30DE4562"/>
    <w:rsid w:val="343F2DFD"/>
    <w:rsid w:val="365343A5"/>
    <w:rsid w:val="39AB1468"/>
    <w:rsid w:val="3A587E8F"/>
    <w:rsid w:val="3B5A3BC4"/>
    <w:rsid w:val="3C0E6EC2"/>
    <w:rsid w:val="3C72614E"/>
    <w:rsid w:val="3E1901BE"/>
    <w:rsid w:val="3EF96B18"/>
    <w:rsid w:val="42E92FF7"/>
    <w:rsid w:val="4374368A"/>
    <w:rsid w:val="44823FC0"/>
    <w:rsid w:val="47C040BF"/>
    <w:rsid w:val="48044450"/>
    <w:rsid w:val="48536283"/>
    <w:rsid w:val="48811DCD"/>
    <w:rsid w:val="4A2000F0"/>
    <w:rsid w:val="4A7D1684"/>
    <w:rsid w:val="4BDE53F3"/>
    <w:rsid w:val="4DD50B0D"/>
    <w:rsid w:val="4EB85956"/>
    <w:rsid w:val="4F30519E"/>
    <w:rsid w:val="52C35DB8"/>
    <w:rsid w:val="54A70F6B"/>
    <w:rsid w:val="567F608E"/>
    <w:rsid w:val="57D87E20"/>
    <w:rsid w:val="5C0629E9"/>
    <w:rsid w:val="5CFE5FDA"/>
    <w:rsid w:val="60A14592"/>
    <w:rsid w:val="64A5505E"/>
    <w:rsid w:val="6597619F"/>
    <w:rsid w:val="6608232F"/>
    <w:rsid w:val="66EF67B7"/>
    <w:rsid w:val="68816AA3"/>
    <w:rsid w:val="6C727408"/>
    <w:rsid w:val="6C8D2FC3"/>
    <w:rsid w:val="6D147674"/>
    <w:rsid w:val="70C65033"/>
    <w:rsid w:val="71AE5803"/>
    <w:rsid w:val="74AB6621"/>
    <w:rsid w:val="7E1E1096"/>
    <w:rsid w:val="7E7D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3"/>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4"/>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2">
    <w:name w:val="heading 2"/>
    <w:basedOn w:val="3"/>
    <w:next w:val="3"/>
    <w:link w:val="26"/>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5">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6">
    <w:name w:val="heading 4"/>
    <w:basedOn w:val="1"/>
    <w:next w:val="1"/>
    <w:qFormat/>
    <w:uiPriority w:val="0"/>
    <w:pPr>
      <w:keepNext/>
      <w:keepLines/>
      <w:spacing w:before="280" w:after="290" w:line="376" w:lineRule="auto"/>
      <w:outlineLvl w:val="3"/>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3">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7">
    <w:name w:val="annotation text"/>
    <w:basedOn w:val="1"/>
    <w:qFormat/>
    <w:uiPriority w:val="0"/>
    <w:pPr>
      <w:jc w:val="left"/>
    </w:pPr>
  </w:style>
  <w:style w:type="paragraph" w:styleId="8">
    <w:name w:val="Body Text"/>
    <w:basedOn w:val="1"/>
    <w:next w:val="9"/>
    <w:qFormat/>
    <w:uiPriority w:val="0"/>
    <w:rPr>
      <w:rFonts w:ascii="宋体" w:hAnsi="Arial"/>
      <w:sz w:val="28"/>
    </w:rPr>
  </w:style>
  <w:style w:type="paragraph" w:styleId="9">
    <w:name w:val="Date"/>
    <w:basedOn w:val="1"/>
    <w:next w:val="1"/>
    <w:qFormat/>
    <w:uiPriority w:val="0"/>
    <w:rPr>
      <w:b/>
      <w:kern w:val="2"/>
      <w:sz w:val="28"/>
    </w:rPr>
  </w:style>
  <w:style w:type="paragraph" w:styleId="10">
    <w:name w:val="Body Text Indent"/>
    <w:basedOn w:val="1"/>
    <w:next w:val="11"/>
    <w:qFormat/>
    <w:uiPriority w:val="0"/>
    <w:pPr>
      <w:ind w:firstLine="645"/>
    </w:pPr>
    <w:rPr>
      <w:rFonts w:ascii="楷体_GB2312" w:eastAsia="楷体_GB2312"/>
      <w:kern w:val="2"/>
      <w:sz w:val="32"/>
      <w:lang w:val="en-US" w:eastAsia="zh-CN" w:bidi="ar-SA"/>
    </w:rPr>
  </w:style>
  <w:style w:type="paragraph" w:styleId="11">
    <w:name w:val="envelope return"/>
    <w:basedOn w:val="1"/>
    <w:qFormat/>
    <w:uiPriority w:val="0"/>
    <w:pPr>
      <w:snapToGrid w:val="0"/>
    </w:pPr>
    <w:rPr>
      <w:rFonts w:ascii="Arial" w:hAnsi="Arial"/>
    </w:rPr>
  </w:style>
  <w:style w:type="paragraph" w:styleId="12">
    <w:name w:val="Body Text Indent 2"/>
    <w:basedOn w:val="1"/>
    <w:qFormat/>
    <w:uiPriority w:val="0"/>
    <w:pPr>
      <w:spacing w:line="360" w:lineRule="exact"/>
      <w:ind w:firstLine="600" w:firstLineChars="250"/>
      <w:jc w:val="left"/>
    </w:pPr>
    <w:rPr>
      <w:sz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5">
    <w:name w:val="List"/>
    <w:basedOn w:val="1"/>
    <w:qFormat/>
    <w:uiPriority w:val="0"/>
    <w:pPr>
      <w:ind w:left="420" w:hanging="420"/>
    </w:pPr>
    <w:rPr>
      <w:rFonts w:ascii="Arial" w:hAnsi="Arial" w:eastAsia="楷体_GB2312"/>
      <w:sz w:val="28"/>
    </w:rPr>
  </w:style>
  <w:style w:type="paragraph" w:styleId="16">
    <w:name w:val="index 1"/>
    <w:basedOn w:val="1"/>
    <w:next w:val="1"/>
    <w:qFormat/>
    <w:uiPriority w:val="0"/>
    <w:pPr>
      <w:spacing w:line="360" w:lineRule="auto"/>
      <w:jc w:val="center"/>
    </w:pPr>
    <w:rPr>
      <w:rFonts w:ascii="宋体" w:hAnsi="宋体"/>
      <w:b/>
      <w:bCs/>
      <w:sz w:val="24"/>
    </w:rPr>
  </w:style>
  <w:style w:type="paragraph" w:styleId="17">
    <w:name w:val="Body Text First Indent 2"/>
    <w:basedOn w:val="10"/>
    <w:next w:val="15"/>
    <w:qFormat/>
    <w:uiPriority w:val="0"/>
    <w:pPr>
      <w:ind w:left="420" w:firstLine="420" w:firstLineChars="200"/>
    </w:pPr>
    <w:rPr>
      <w:rFonts w:ascii="Calibri" w:hAnsi="Calibri"/>
      <w:sz w:val="21"/>
      <w:szCs w:val="22"/>
    </w:rPr>
  </w:style>
  <w:style w:type="table" w:styleId="19">
    <w:name w:val="Table Grid"/>
    <w:basedOn w:val="1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paragraph" w:customStyle="1" w:styleId="2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宋体"/>
      <w:sz w:val="24"/>
      <w:szCs w:val="24"/>
      <w:lang w:val="en-US" w:eastAsia="zh-CN" w:bidi="ar-SA"/>
    </w:rPr>
  </w:style>
  <w:style w:type="character" w:customStyle="1" w:styleId="23">
    <w:name w:val="NormalCharacter"/>
    <w:link w:val="1"/>
    <w:qFormat/>
    <w:uiPriority w:val="0"/>
    <w:rPr>
      <w:rFonts w:ascii="Times New Roman" w:hAnsi="Times New Roman" w:eastAsia="宋体" w:cs="Times New Roman"/>
      <w:kern w:val="2"/>
      <w:sz w:val="21"/>
      <w:lang w:val="en-US" w:eastAsia="zh-CN" w:bidi="ar-SA"/>
    </w:rPr>
  </w:style>
  <w:style w:type="character" w:customStyle="1" w:styleId="24">
    <w:name w:val="标题 1 Char Char"/>
    <w:link w:val="4"/>
    <w:qFormat/>
    <w:uiPriority w:val="0"/>
    <w:rPr>
      <w:rFonts w:ascii="Times New Roman" w:hAnsi="Times New Roman" w:eastAsia="黑体"/>
      <w:b/>
      <w:bCs/>
      <w:kern w:val="44"/>
      <w:sz w:val="32"/>
      <w:szCs w:val="44"/>
    </w:rPr>
  </w:style>
  <w:style w:type="paragraph" w:customStyle="1" w:styleId="25">
    <w:name w:val="D&amp;L"/>
    <w:basedOn w:val="14"/>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6">
    <w:name w:val="标题 2 Char1"/>
    <w:link w:val="2"/>
    <w:qFormat/>
    <w:uiPriority w:val="0"/>
    <w:rPr>
      <w:rFonts w:ascii="Arial" w:hAnsi="Arial" w:eastAsia="仿宋_GB2312"/>
      <w:b/>
      <w:bCs/>
      <w:kern w:val="2"/>
      <w:sz w:val="32"/>
      <w:szCs w:val="32"/>
    </w:rPr>
  </w:style>
  <w:style w:type="character" w:customStyle="1" w:styleId="27">
    <w:name w:val="fontstyle01"/>
    <w:qFormat/>
    <w:uiPriority w:val="0"/>
    <w:rPr>
      <w:rFonts w:hint="eastAsia" w:ascii="宋体" w:hAnsi="宋体" w:eastAsia="宋体"/>
      <w:color w:val="000000"/>
      <w:sz w:val="22"/>
      <w:szCs w:val="22"/>
    </w:rPr>
  </w:style>
  <w:style w:type="paragraph" w:customStyle="1" w:styleId="28">
    <w:name w:val="xl31"/>
    <w:basedOn w:val="1"/>
    <w:qFormat/>
    <w:uiPriority w:val="0"/>
    <w:pPr>
      <w:widowControl/>
      <w:spacing w:before="100" w:beforeAutospacing="1" w:after="100" w:afterAutospacing="1"/>
      <w:jc w:val="center"/>
    </w:pPr>
    <w:rPr>
      <w:b/>
      <w:bCs/>
      <w:kern w:val="0"/>
      <w:sz w:val="28"/>
      <w:szCs w:val="28"/>
    </w:rPr>
  </w:style>
  <w:style w:type="character" w:customStyle="1" w:styleId="29">
    <w:name w:val="font41"/>
    <w:basedOn w:val="20"/>
    <w:qFormat/>
    <w:uiPriority w:val="0"/>
    <w:rPr>
      <w:rFonts w:hint="eastAsia" w:ascii="宋体" w:hAnsi="宋体" w:eastAsia="宋体" w:cs="宋体"/>
      <w:b/>
      <w:bCs/>
      <w:color w:val="000000"/>
      <w:sz w:val="20"/>
      <w:szCs w:val="20"/>
      <w:u w:val="none"/>
    </w:rPr>
  </w:style>
  <w:style w:type="character" w:customStyle="1" w:styleId="30">
    <w:name w:val="font11"/>
    <w:basedOn w:val="20"/>
    <w:qFormat/>
    <w:uiPriority w:val="0"/>
    <w:rPr>
      <w:rFonts w:hint="eastAsia" w:ascii="宋体" w:hAnsi="宋体" w:eastAsia="宋体" w:cs="宋体"/>
      <w:color w:val="000000"/>
      <w:sz w:val="20"/>
      <w:szCs w:val="20"/>
      <w:u w:val="none"/>
    </w:rPr>
  </w:style>
  <w:style w:type="character" w:customStyle="1" w:styleId="31">
    <w:name w:val="font51"/>
    <w:basedOn w:val="20"/>
    <w:qFormat/>
    <w:uiPriority w:val="0"/>
    <w:rPr>
      <w:rFonts w:hint="eastAsia" w:ascii="宋体" w:hAnsi="宋体" w:eastAsia="宋体" w:cs="宋体"/>
      <w:color w:val="FF0000"/>
      <w:sz w:val="20"/>
      <w:szCs w:val="20"/>
      <w:u w:val="none"/>
    </w:rPr>
  </w:style>
  <w:style w:type="paragraph" w:customStyle="1" w:styleId="32">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01"/>
    <w:basedOn w:val="20"/>
    <w:qFormat/>
    <w:uiPriority w:val="0"/>
    <w:rPr>
      <w:rFonts w:hint="eastAsia" w:ascii="微软雅黑" w:hAnsi="微软雅黑" w:eastAsia="微软雅黑" w:cs="微软雅黑"/>
      <w:b/>
      <w:bCs/>
      <w:color w:val="000000"/>
      <w:sz w:val="24"/>
      <w:szCs w:val="24"/>
      <w:u w:val="none"/>
    </w:rPr>
  </w:style>
  <w:style w:type="paragraph" w:styleId="3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Table Paragraph"/>
    <w:basedOn w:val="1"/>
    <w:qFormat/>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5100</Words>
  <Characters>5328</Characters>
  <Lines>0</Lines>
  <Paragraphs>0</Paragraphs>
  <TotalTime>16</TotalTime>
  <ScaleCrop>false</ScaleCrop>
  <LinksUpToDate>false</LinksUpToDate>
  <CharactersWithSpaces>6193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F</cp:lastModifiedBy>
  <cp:lastPrinted>2023-07-11T01:39:00Z</cp:lastPrinted>
  <dcterms:modified xsi:type="dcterms:W3CDTF">2023-09-28T02:18:17Z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56C1C38282004AB5AFA112B6CAA91007_13</vt:lpwstr>
  </property>
</Properties>
</file>