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0" w:line="360" w:lineRule="auto"/>
        <w:ind w:firstLine="0"/>
        <w:rPr>
          <w:rStyle w:val="17"/>
          <w:rFonts w:hint="eastAsia" w:ascii="宋体" w:hAnsi="宋体" w:eastAsia="宋体" w:cs="宋体"/>
          <w:sz w:val="36"/>
          <w:szCs w:val="36"/>
          <w:highlight w:val="none"/>
        </w:rPr>
      </w:pPr>
    </w:p>
    <w:p>
      <w:pPr>
        <w:pStyle w:val="5"/>
        <w:spacing w:before="120" w:beforeLines="0" w:line="360" w:lineRule="auto"/>
        <w:ind w:firstLine="0"/>
        <w:rPr>
          <w:rStyle w:val="17"/>
          <w:rFonts w:hint="eastAsia" w:ascii="宋体" w:hAnsi="宋体" w:eastAsia="宋体" w:cs="宋体"/>
          <w:sz w:val="44"/>
          <w:szCs w:val="44"/>
          <w:highlight w:val="none"/>
        </w:rPr>
      </w:pPr>
      <w:r>
        <w:rPr>
          <w:rStyle w:val="17"/>
          <w:rFonts w:hint="eastAsia" w:ascii="宋体" w:hAnsi="宋体" w:eastAsia="宋体" w:cs="宋体"/>
          <w:sz w:val="44"/>
          <w:szCs w:val="44"/>
          <w:highlight w:val="none"/>
          <w:lang w:val="en-US" w:eastAsia="zh-CN"/>
        </w:rPr>
        <w:t>紫蓬山自行车骑行项目（Ⅰ期）及配套设施改造提升工程</w:t>
      </w:r>
      <w:r>
        <w:rPr>
          <w:rStyle w:val="17"/>
          <w:rFonts w:hint="eastAsia" w:ascii="宋体" w:hAnsi="宋体" w:eastAsia="宋体" w:cs="宋体"/>
          <w:sz w:val="44"/>
          <w:szCs w:val="44"/>
          <w:highlight w:val="none"/>
        </w:rPr>
        <w:t>初步设计</w:t>
      </w:r>
    </w:p>
    <w:p>
      <w:pPr>
        <w:pStyle w:val="5"/>
        <w:spacing w:before="120" w:beforeLines="0" w:line="360" w:lineRule="auto"/>
        <w:ind w:firstLine="0"/>
        <w:rPr>
          <w:rStyle w:val="17"/>
          <w:rFonts w:hint="eastAsia" w:ascii="宋体" w:hAnsi="宋体" w:eastAsia="宋体" w:cs="宋体"/>
          <w:sz w:val="44"/>
          <w:szCs w:val="44"/>
          <w:highlight w:val="none"/>
        </w:rPr>
      </w:pPr>
    </w:p>
    <w:p>
      <w:pPr>
        <w:rPr>
          <w:rFonts w:hint="eastAsia"/>
        </w:rPr>
      </w:pPr>
    </w:p>
    <w:p>
      <w:pPr>
        <w:pStyle w:val="5"/>
        <w:spacing w:before="120" w:beforeLines="0" w:line="360" w:lineRule="auto"/>
        <w:ind w:firstLine="0"/>
        <w:rPr>
          <w:rStyle w:val="17"/>
          <w:rFonts w:hint="default" w:ascii="宋体" w:hAnsi="宋体" w:eastAsia="宋体" w:cs="宋体"/>
          <w:sz w:val="48"/>
          <w:szCs w:val="48"/>
          <w:highlight w:val="none"/>
          <w:lang w:val="en-US"/>
        </w:rPr>
      </w:pPr>
      <w:r>
        <w:rPr>
          <w:rStyle w:val="17"/>
          <w:rFonts w:hint="eastAsia" w:ascii="宋体" w:hAnsi="宋体" w:eastAsia="宋体" w:cs="宋体"/>
          <w:sz w:val="48"/>
          <w:szCs w:val="48"/>
          <w:highlight w:val="none"/>
          <w:lang w:val="en-US"/>
        </w:rPr>
        <w:t>征</w:t>
      </w:r>
    </w:p>
    <w:p>
      <w:pPr>
        <w:pStyle w:val="5"/>
        <w:spacing w:before="120" w:beforeLines="0" w:line="360" w:lineRule="auto"/>
        <w:ind w:firstLine="0"/>
        <w:rPr>
          <w:rStyle w:val="17"/>
          <w:rFonts w:hint="default" w:ascii="宋体" w:hAnsi="宋体" w:eastAsia="宋体" w:cs="宋体"/>
          <w:sz w:val="48"/>
          <w:szCs w:val="48"/>
          <w:highlight w:val="none"/>
          <w:lang w:val="en-US"/>
        </w:rPr>
      </w:pPr>
      <w:bookmarkStart w:id="0" w:name="_Toc2457"/>
      <w:r>
        <w:rPr>
          <w:rStyle w:val="17"/>
          <w:rFonts w:hint="eastAsia" w:ascii="宋体" w:hAnsi="宋体" w:eastAsia="宋体" w:cs="宋体"/>
          <w:sz w:val="48"/>
          <w:szCs w:val="48"/>
          <w:highlight w:val="none"/>
          <w:lang w:val="en-US"/>
        </w:rPr>
        <w:t>集</w:t>
      </w:r>
    </w:p>
    <w:p>
      <w:pPr>
        <w:pStyle w:val="5"/>
        <w:spacing w:before="120" w:beforeLines="0" w:line="360" w:lineRule="auto"/>
        <w:ind w:firstLine="0"/>
        <w:rPr>
          <w:rStyle w:val="17"/>
          <w:rFonts w:hint="eastAsia" w:ascii="宋体" w:hAnsi="宋体" w:eastAsia="宋体" w:cs="宋体"/>
          <w:sz w:val="48"/>
          <w:szCs w:val="48"/>
          <w:highlight w:val="none"/>
        </w:rPr>
      </w:pPr>
      <w:r>
        <w:rPr>
          <w:rStyle w:val="17"/>
          <w:rFonts w:hint="eastAsia" w:ascii="宋体" w:hAnsi="宋体" w:eastAsia="宋体" w:cs="宋体"/>
          <w:sz w:val="48"/>
          <w:szCs w:val="48"/>
          <w:highlight w:val="none"/>
        </w:rPr>
        <w:t>文</w:t>
      </w:r>
    </w:p>
    <w:p>
      <w:pPr>
        <w:pStyle w:val="5"/>
        <w:spacing w:before="120" w:beforeLines="0" w:line="360" w:lineRule="auto"/>
        <w:ind w:firstLine="0"/>
        <w:rPr>
          <w:rStyle w:val="17"/>
          <w:rFonts w:hint="eastAsia" w:ascii="宋体" w:hAnsi="宋体" w:eastAsia="宋体" w:cs="宋体"/>
          <w:sz w:val="48"/>
          <w:szCs w:val="48"/>
          <w:highlight w:val="none"/>
        </w:rPr>
      </w:pPr>
      <w:r>
        <w:rPr>
          <w:rStyle w:val="17"/>
          <w:rFonts w:hint="eastAsia" w:ascii="宋体" w:hAnsi="宋体" w:eastAsia="宋体" w:cs="宋体"/>
          <w:sz w:val="48"/>
          <w:szCs w:val="48"/>
          <w:highlight w:val="none"/>
        </w:rPr>
        <w:t>件</w:t>
      </w:r>
    </w:p>
    <w:p>
      <w:pPr>
        <w:rPr>
          <w:rStyle w:val="17"/>
          <w:rFonts w:hint="eastAsia" w:ascii="宋体" w:hAnsi="宋体" w:cs="宋体"/>
          <w:sz w:val="44"/>
          <w:szCs w:val="44"/>
          <w:highlight w:val="none"/>
        </w:rPr>
      </w:pPr>
    </w:p>
    <w:p>
      <w:pPr>
        <w:pStyle w:val="2"/>
        <w:rPr>
          <w:rStyle w:val="17"/>
          <w:rFonts w:hint="eastAsia" w:ascii="宋体" w:hAnsi="宋体" w:cs="宋体"/>
          <w:sz w:val="44"/>
          <w:szCs w:val="44"/>
          <w:highlight w:val="none"/>
        </w:rPr>
      </w:pPr>
    </w:p>
    <w:p>
      <w:pPr>
        <w:rPr>
          <w:rStyle w:val="17"/>
          <w:rFonts w:hint="eastAsia" w:ascii="宋体" w:hAnsi="宋体" w:cs="宋体"/>
          <w:sz w:val="44"/>
          <w:szCs w:val="44"/>
          <w:highlight w:val="none"/>
        </w:rPr>
      </w:pPr>
    </w:p>
    <w:p>
      <w:pPr>
        <w:pStyle w:val="13"/>
        <w:ind w:firstLine="880"/>
        <w:rPr>
          <w:rStyle w:val="17"/>
          <w:rFonts w:hint="eastAsia" w:ascii="宋体" w:hAnsi="宋体" w:eastAsia="宋体" w:cs="宋体"/>
          <w:sz w:val="44"/>
          <w:szCs w:val="44"/>
          <w:highlight w:val="none"/>
        </w:rPr>
      </w:pPr>
    </w:p>
    <w:p>
      <w:pPr>
        <w:spacing w:line="360" w:lineRule="auto"/>
        <w:ind w:firstLine="1280" w:firstLineChars="400"/>
        <w:rPr>
          <w:rFonts w:hint="eastAsia" w:ascii="宋体" w:hAnsi="宋体"/>
          <w:sz w:val="32"/>
          <w:szCs w:val="32"/>
          <w:highlight w:val="none"/>
        </w:rPr>
      </w:pPr>
      <w:r>
        <w:rPr>
          <w:rFonts w:hint="eastAsia" w:ascii="黑体" w:hAnsi="宋体" w:eastAsia="黑体"/>
          <w:sz w:val="32"/>
          <w:szCs w:val="32"/>
          <w:highlight w:val="none"/>
        </w:rPr>
        <w:t xml:space="preserve">业主单位： </w:t>
      </w:r>
      <w:r>
        <w:rPr>
          <w:rFonts w:hint="eastAsia" w:ascii="黑体" w:hAnsi="宋体" w:eastAsia="黑体"/>
          <w:sz w:val="32"/>
          <w:szCs w:val="32"/>
          <w:highlight w:val="none"/>
          <w:lang w:eastAsia="zh-CN"/>
        </w:rPr>
        <w:t>肥西县</w:t>
      </w:r>
      <w:r>
        <w:rPr>
          <w:rFonts w:hint="eastAsia" w:ascii="黑体" w:hAnsi="宋体" w:eastAsia="黑体"/>
          <w:sz w:val="32"/>
          <w:szCs w:val="32"/>
          <w:highlight w:val="none"/>
          <w:lang w:val="en-US" w:eastAsia="zh-CN"/>
        </w:rPr>
        <w:t>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 xml:space="preserve">    代理机构： </w:t>
      </w:r>
      <w:r>
        <w:rPr>
          <w:rFonts w:hint="eastAsia" w:ascii="黑体" w:hAnsi="宋体" w:eastAsia="黑体"/>
          <w:sz w:val="32"/>
          <w:szCs w:val="32"/>
          <w:highlight w:val="none"/>
          <w:lang w:val="en-US" w:eastAsia="zh-CN"/>
        </w:rPr>
        <w:t>/</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 xml:space="preserve"> 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2</w:t>
      </w:r>
      <w:r>
        <w:rPr>
          <w:rFonts w:hint="eastAsia" w:ascii="宋体" w:hAnsi="宋体"/>
          <w:sz w:val="32"/>
          <w:szCs w:val="32"/>
          <w:highlight w:val="none"/>
        </w:rPr>
        <w:t>月</w:t>
      </w:r>
    </w:p>
    <w:p>
      <w:pPr>
        <w:pStyle w:val="2"/>
        <w:rPr>
          <w:rFonts w:hint="eastAsia"/>
          <w:lang w:val="en-US" w:eastAsia="zh-CN"/>
        </w:rPr>
      </w:pPr>
    </w:p>
    <w:p>
      <w:pPr>
        <w:pStyle w:val="5"/>
        <w:spacing w:before="120" w:beforeLines="0" w:line="360" w:lineRule="auto"/>
        <w:ind w:firstLine="602" w:firstLineChars="200"/>
        <w:rPr>
          <w:rFonts w:hint="eastAsia" w:ascii="宋体" w:hAnsi="宋体" w:eastAsia="宋体" w:cs="宋体"/>
          <w:sz w:val="28"/>
          <w:szCs w:val="28"/>
          <w:highlight w:val="none"/>
        </w:rPr>
      </w:pPr>
      <w:r>
        <w:rPr>
          <w:rStyle w:val="18"/>
          <w:rFonts w:hint="eastAsia" w:ascii="宋体" w:hAnsi="宋体" w:eastAsia="宋体" w:cs="宋体"/>
          <w:b/>
          <w:bCs/>
          <w:sz w:val="30"/>
          <w:szCs w:val="30"/>
          <w:highlight w:val="none"/>
          <w:lang w:val="en-US" w:eastAsia="zh-CN"/>
        </w:rPr>
        <w:t>第一章</w:t>
      </w:r>
      <w:bookmarkEnd w:id="0"/>
      <w:r>
        <w:rPr>
          <w:rStyle w:val="18"/>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eastAsia="zh-CN"/>
        </w:rPr>
        <w:t>紫蓬山自行车骑行项目（Ⅰ期）及配套设施改造提升工程</w:t>
      </w:r>
      <w:r>
        <w:rPr>
          <w:rFonts w:hint="eastAsia" w:ascii="宋体" w:hAnsi="宋体" w:cs="宋体"/>
          <w:sz w:val="24"/>
          <w:szCs w:val="24"/>
          <w:highlight w:val="none"/>
          <w:u w:val="none"/>
        </w:rPr>
        <w:t>初步设计 ”</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，确定一家入选单位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u w:val="none"/>
        </w:rPr>
      </w:pPr>
      <w:r>
        <w:rPr>
          <w:rFonts w:hint="eastAsia" w:ascii="宋体" w:hAnsi="宋体" w:cs="宋体"/>
          <w:sz w:val="24"/>
          <w:szCs w:val="24"/>
          <w:highlight w:val="none"/>
        </w:rPr>
        <w:t>1.项目名称：</w:t>
      </w:r>
      <w:r>
        <w:rPr>
          <w:rFonts w:hint="eastAsia" w:ascii="宋体" w:hAnsi="宋体" w:cs="宋体"/>
          <w:sz w:val="24"/>
          <w:szCs w:val="24"/>
          <w:highlight w:val="none"/>
          <w:u w:val="none"/>
          <w:lang w:val="en-US" w:eastAsia="zh-CN"/>
        </w:rPr>
        <w:t>紫蓬山自行车骑行项目（Ⅰ期）及配套设施改造提升工程</w:t>
      </w:r>
      <w:r>
        <w:rPr>
          <w:rFonts w:hint="eastAsia" w:ascii="宋体" w:hAnsi="宋体" w:cs="宋体"/>
          <w:sz w:val="24"/>
          <w:szCs w:val="24"/>
          <w:highlight w:val="none"/>
          <w:u w:val="none"/>
        </w:rPr>
        <w:t>初步设计</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2.项目地点：肥西县</w:t>
      </w:r>
      <w:r>
        <w:rPr>
          <w:rFonts w:hint="eastAsia" w:ascii="宋体" w:hAnsi="宋体" w:cs="宋体"/>
          <w:sz w:val="24"/>
          <w:szCs w:val="24"/>
          <w:highlight w:val="none"/>
          <w:lang w:val="en-US" w:eastAsia="zh-CN"/>
        </w:rPr>
        <w:t>紫蓬山风景区</w:t>
      </w:r>
      <w:r>
        <w:rPr>
          <w:rFonts w:hint="eastAsia" w:ascii="宋体" w:hAnsi="宋体" w:cs="宋体"/>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3.项目单位：</w:t>
      </w:r>
      <w:r>
        <w:rPr>
          <w:rFonts w:hint="eastAsia" w:ascii="宋体" w:hAnsi="宋体" w:cs="宋体"/>
          <w:sz w:val="24"/>
          <w:szCs w:val="24"/>
          <w:highlight w:val="none"/>
          <w:lang w:val="en-US" w:eastAsia="zh-CN"/>
        </w:rPr>
        <w:t>肥西县三河文旅发展有限公司</w:t>
      </w:r>
    </w:p>
    <w:p>
      <w:pPr>
        <w:pageBreakBefore w:val="0"/>
        <w:widowControl w:val="0"/>
        <w:kinsoku/>
        <w:wordWrap/>
        <w:overflowPunct/>
        <w:topLinePunct w:val="0"/>
        <w:bidi w:val="0"/>
        <w:spacing w:line="360" w:lineRule="auto"/>
        <w:ind w:firstLine="480" w:firstLineChars="200"/>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工程概况：范围包括但不限于，项目总体规划全长15公里标准骑行道路，采用“骑行分离，分段设计”，沿途设爆款引流景观（1-2处）等。新建设施包含照明设施、给排水设施等，宣传标识系统包括指示标识、警示标识。</w:t>
      </w:r>
    </w:p>
    <w:p>
      <w:pPr>
        <w:pageBreakBefore w:val="0"/>
        <w:widowControl w:val="0"/>
        <w:kinsoku/>
        <w:wordWrap/>
        <w:overflowPunct/>
        <w:topLinePunct w:val="0"/>
        <w:bidi w:val="0"/>
        <w:spacing w:line="360" w:lineRule="auto"/>
        <w:ind w:firstLine="480" w:firstLineChars="200"/>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招标范围：本项目初步设计招标范围，需完成本项目所有初步设计工作内容，包括但不限于以下内容：方案设计、初步设计及概算编制等，按招标人要求提供符合要求的初步设计成果并通过审查，同时应配合其他相关后续工作，概算的编制应满足评审要求。</w:t>
      </w:r>
    </w:p>
    <w:p>
      <w:pPr>
        <w:autoSpaceDE w:val="0"/>
        <w:autoSpaceDN w:val="0"/>
        <w:adjustRightIn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项目工期：</w:t>
      </w:r>
      <w:r>
        <w:rPr>
          <w:rFonts w:hint="eastAsia" w:ascii="宋体" w:hAnsi="宋体" w:cs="宋体"/>
          <w:sz w:val="24"/>
          <w:szCs w:val="24"/>
          <w:highlight w:val="none"/>
          <w:lang w:eastAsia="zh-CN"/>
        </w:rPr>
        <w:t>本项目工期为</w:t>
      </w:r>
      <w:r>
        <w:rPr>
          <w:rFonts w:hint="eastAsia" w:ascii="宋体" w:hAnsi="宋体" w:cs="宋体"/>
          <w:sz w:val="24"/>
          <w:szCs w:val="24"/>
          <w:highlight w:val="none"/>
          <w:lang w:val="en-US" w:eastAsia="zh-CN"/>
        </w:rPr>
        <w:t>15天。</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5.资金</w:t>
      </w:r>
      <w:r>
        <w:rPr>
          <w:rFonts w:hint="eastAsia" w:ascii="宋体" w:hAnsi="宋体" w:cs="宋体"/>
          <w:sz w:val="24"/>
          <w:szCs w:val="24"/>
          <w:highlight w:val="none"/>
          <w:lang w:eastAsia="zh-CN"/>
        </w:rPr>
        <w:t>情况</w:t>
      </w:r>
      <w:r>
        <w:rPr>
          <w:rFonts w:hint="eastAsia" w:ascii="宋体" w:hAnsi="宋体" w:cs="宋体"/>
          <w:sz w:val="24"/>
          <w:szCs w:val="24"/>
          <w:highlight w:val="none"/>
        </w:rPr>
        <w:t>：</w:t>
      </w:r>
      <w:r>
        <w:rPr>
          <w:rFonts w:hint="eastAsia" w:ascii="宋体" w:hAnsi="宋体" w:cs="宋体"/>
          <w:sz w:val="24"/>
          <w:szCs w:val="24"/>
          <w:highlight w:val="none"/>
          <w:lang w:eastAsia="zh-CN"/>
        </w:rPr>
        <w:t>已落实</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6.项目概算：</w:t>
      </w:r>
      <w:r>
        <w:rPr>
          <w:rFonts w:hint="eastAsia" w:ascii="宋体" w:hAnsi="宋体" w:cs="宋体"/>
          <w:sz w:val="24"/>
          <w:szCs w:val="24"/>
          <w:highlight w:val="none"/>
          <w:lang w:val="en-US" w:eastAsia="zh-CN"/>
        </w:rPr>
        <w:t>20万元以内</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7.项目类别：服务类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2、具有有效的三证合一营业执照(或营业执照、组织机构代码证、税务登记证）</w:t>
      </w:r>
      <w:r>
        <w:rPr>
          <w:rFonts w:hint="eastAsia" w:ascii="宋体" w:hAnsi="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3、资质</w:t>
      </w:r>
      <w:r>
        <w:rPr>
          <w:rFonts w:hint="eastAsia" w:ascii="宋体" w:hAnsi="宋体" w:cs="宋体"/>
          <w:sz w:val="24"/>
          <w:szCs w:val="24"/>
          <w:highlight w:val="none"/>
          <w:lang w:val="en-US" w:eastAsia="zh-CN"/>
        </w:rPr>
        <w:t>要求</w:t>
      </w:r>
      <w:r>
        <w:rPr>
          <w:rFonts w:hint="eastAsia" w:ascii="宋体" w:hAnsi="宋体" w:eastAsia="宋体" w:cs="宋体"/>
          <w:sz w:val="24"/>
          <w:szCs w:val="24"/>
          <w:highlight w:val="none"/>
          <w:lang w:val="en-US" w:eastAsia="zh-CN"/>
        </w:rPr>
        <w:t>：风景园林工程设计专项</w:t>
      </w:r>
      <w:r>
        <w:rPr>
          <w:rFonts w:hint="eastAsia" w:ascii="宋体" w:hAnsi="宋体" w:cs="宋体"/>
          <w:sz w:val="24"/>
          <w:szCs w:val="24"/>
          <w:highlight w:val="none"/>
          <w:lang w:val="en-US" w:eastAsia="zh-CN"/>
        </w:rPr>
        <w:t>乙</w:t>
      </w:r>
      <w:r>
        <w:rPr>
          <w:rFonts w:hint="eastAsia" w:ascii="宋体" w:hAnsi="宋体" w:eastAsia="宋体" w:cs="宋体"/>
          <w:sz w:val="24"/>
          <w:szCs w:val="24"/>
          <w:highlight w:val="none"/>
          <w:lang w:val="en-US" w:eastAsia="zh-CN"/>
        </w:rPr>
        <w:t>级</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以上；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sz w:val="24"/>
          <w:szCs w:val="24"/>
          <w:highlight w:val="none"/>
          <w:lang w:eastAsia="zh-CN"/>
        </w:rPr>
        <w:t>肥西县三河</w:t>
      </w:r>
      <w:r>
        <w:rPr>
          <w:rFonts w:hint="eastAsia" w:ascii="宋体" w:hAnsi="宋体" w:cs="宋体"/>
          <w:sz w:val="24"/>
          <w:szCs w:val="24"/>
          <w:highlight w:val="none"/>
          <w:lang w:val="en-US" w:eastAsia="zh-CN"/>
        </w:rPr>
        <w:t>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w:t>
      </w:r>
      <w:r>
        <w:rPr>
          <w:rFonts w:ascii="宋体" w:hAnsi="宋体" w:eastAsia="宋体" w:cs="宋体"/>
          <w:sz w:val="24"/>
          <w:szCs w:val="24"/>
        </w:rPr>
        <w:t>肥西县上派镇三河路与巢湖路交叉口肥西农商行三楼</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徐工</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3"/>
        <w:ind w:firstLine="480" w:firstLineChars="200"/>
        <w:rPr>
          <w:rFonts w:hint="default" w:eastAsia="宋体"/>
          <w:b w:val="0"/>
          <w:bCs w:val="0"/>
          <w:highlight w:val="none"/>
          <w:lang w:val="en-US" w:eastAsia="zh-CN"/>
        </w:rPr>
      </w:pPr>
      <w:r>
        <w:rPr>
          <w:rFonts w:hint="eastAsia" w:ascii="宋体" w:hAnsi="宋体" w:cs="宋体"/>
          <w:b w:val="0"/>
          <w:bCs w:val="0"/>
          <w:sz w:val="24"/>
          <w:szCs w:val="24"/>
          <w:highlight w:val="none"/>
          <w:lang w:val="en-US" w:eastAsia="zh-CN"/>
        </w:rPr>
        <w:t>邮箱：1091172876@qq.com</w:t>
      </w:r>
    </w:p>
    <w:p>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pPr>
        <w:pStyle w:val="5"/>
        <w:pageBreakBefore w:val="0"/>
        <w:widowControl w:val="0"/>
        <w:kinsoku/>
        <w:wordWrap/>
        <w:overflowPunct/>
        <w:topLinePunct w:val="0"/>
        <w:bidi w:val="0"/>
        <w:spacing w:line="360" w:lineRule="auto"/>
        <w:ind w:firstLine="0"/>
        <w:textAlignment w:val="auto"/>
        <w:rPr>
          <w:rStyle w:val="18"/>
          <w:rFonts w:hint="eastAsia" w:ascii="宋体" w:hAnsi="宋体" w:eastAsia="宋体" w:cs="宋体"/>
          <w:b w:val="0"/>
          <w:bCs w:val="0"/>
          <w:sz w:val="28"/>
          <w:szCs w:val="28"/>
          <w:highlight w:val="none"/>
        </w:rPr>
      </w:pPr>
      <w:bookmarkStart w:id="1" w:name="_Toc220232390"/>
      <w:bookmarkStart w:id="2" w:name="_Toc20903"/>
      <w:r>
        <w:rPr>
          <w:rStyle w:val="18"/>
          <w:rFonts w:hint="eastAsia" w:ascii="宋体" w:hAnsi="宋体" w:eastAsia="宋体" w:cs="宋体"/>
          <w:b/>
          <w:bCs/>
          <w:sz w:val="30"/>
          <w:szCs w:val="30"/>
          <w:highlight w:val="none"/>
          <w:lang w:val="en-US" w:eastAsia="zh-CN"/>
        </w:rPr>
        <w:t xml:space="preserve">第二章 </w:t>
      </w:r>
      <w:bookmarkEnd w:id="1"/>
      <w:r>
        <w:rPr>
          <w:rStyle w:val="18"/>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pacing w:line="360" w:lineRule="auto"/>
        <w:ind w:firstLine="482" w:firstLineChars="200"/>
        <w:textAlignment w:val="auto"/>
        <w:rPr>
          <w:rFonts w:hint="eastAsia" w:eastAsia="宋体"/>
          <w:highlight w:val="none"/>
          <w:lang w:val="en-US" w:eastAsia="zh-CN"/>
        </w:rPr>
      </w:pPr>
      <w:bookmarkStart w:id="3" w:name="_Toc30744"/>
      <w:r>
        <w:rPr>
          <w:rFonts w:hint="eastAsia" w:ascii="宋体" w:hAnsi="宋体"/>
          <w:b/>
          <w:color w:val="000000"/>
          <w:sz w:val="24"/>
          <w:szCs w:val="24"/>
          <w:highlight w:val="none"/>
          <w:lang w:eastAsia="zh-CN"/>
        </w:rPr>
        <w:t>一、项目概况</w:t>
      </w:r>
    </w:p>
    <w:p>
      <w:pPr>
        <w:pageBreakBefore w:val="0"/>
        <w:widowControl w:val="0"/>
        <w:kinsoku/>
        <w:wordWrap/>
        <w:overflowPunct/>
        <w:topLinePunct w:val="0"/>
        <w:bidi w:val="0"/>
        <w:spacing w:line="360" w:lineRule="auto"/>
        <w:ind w:firstLine="480" w:firstLineChars="200"/>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工程概况：范围包括但不限于，项目总体规划全长15公里标准骑行道路，采用“骑行分离，分段设计”，沿途设爆款引流景观（1-2处）等。新建设施包含照明设施、给排水设施等，宣传标识系统包括指示标识、警示标识。</w:t>
      </w:r>
    </w:p>
    <w:p>
      <w:pPr>
        <w:pageBreakBefore w:val="0"/>
        <w:widowControl w:val="0"/>
        <w:kinsoku/>
        <w:wordWrap/>
        <w:overflowPunct/>
        <w:topLinePunct w:val="0"/>
        <w:bidi w:val="0"/>
        <w:spacing w:line="360" w:lineRule="auto"/>
        <w:ind w:firstLine="480" w:firstLineChars="200"/>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招标范围：本项目初步设计招标范围，需完成本项目所有初步设计工作内容，包括但不限于以下内容：方案设计、初步设计及概算编制等，按招标人要求设计方案通过县自规局业务会，后提供符合要求的初步设计成果并通过初步设计审查至完成发改委的初步设计批复，同时配合招标人完成其他相关后续工作等，概算的编制应满足评审要求。</w:t>
      </w:r>
    </w:p>
    <w:p>
      <w:pPr>
        <w:pageBreakBefore w:val="0"/>
        <w:widowControl w:val="0"/>
        <w:kinsoku/>
        <w:wordWrap/>
        <w:overflowPunct/>
        <w:topLinePunct w:val="0"/>
        <w:bidi w:val="0"/>
        <w:spacing w:line="360" w:lineRule="auto"/>
        <w:ind w:firstLine="482" w:firstLineChars="200"/>
        <w:textAlignment w:val="auto"/>
        <w:rPr>
          <w:rFonts w:hint="eastAsia"/>
          <w:highlight w:val="none"/>
        </w:rPr>
      </w:pPr>
      <w:r>
        <w:rPr>
          <w:rFonts w:hint="eastAsia" w:ascii="宋体" w:hAnsi="宋体"/>
          <w:b/>
          <w:sz w:val="24"/>
          <w:szCs w:val="24"/>
          <w:highlight w:val="none"/>
          <w:lang w:eastAsia="zh-CN"/>
        </w:rPr>
        <w:t>二</w:t>
      </w:r>
      <w:r>
        <w:rPr>
          <w:rFonts w:hint="eastAsia" w:ascii="宋体" w:hAnsi="宋体"/>
          <w:b/>
          <w:sz w:val="24"/>
          <w:szCs w:val="24"/>
          <w:highlight w:val="none"/>
        </w:rPr>
        <w:t>、其他要求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严格执行</w:t>
      </w:r>
      <w:r>
        <w:rPr>
          <w:rFonts w:hint="eastAsia" w:ascii="宋体" w:hAnsi="宋体"/>
          <w:sz w:val="24"/>
          <w:szCs w:val="24"/>
          <w:highlight w:val="none"/>
          <w:lang w:eastAsia="zh-CN"/>
        </w:rPr>
        <w:t>业主单位</w:t>
      </w:r>
      <w:r>
        <w:rPr>
          <w:rFonts w:hint="eastAsia" w:ascii="宋体" w:hAnsi="宋体"/>
          <w:sz w:val="24"/>
          <w:szCs w:val="24"/>
          <w:highlight w:val="none"/>
        </w:rPr>
        <w:t>相关建设管理制度、流程。</w:t>
      </w:r>
    </w:p>
    <w:p>
      <w:pPr>
        <w:pStyle w:val="5"/>
        <w:pageBreakBefore w:val="0"/>
        <w:widowControl w:val="0"/>
        <w:kinsoku/>
        <w:wordWrap/>
        <w:overflowPunct/>
        <w:topLinePunct w:val="0"/>
        <w:bidi w:val="0"/>
        <w:spacing w:line="360" w:lineRule="auto"/>
        <w:ind w:left="0" w:leftChars="0" w:firstLine="482" w:firstLineChars="200"/>
        <w:jc w:val="both"/>
        <w:textAlignment w:val="auto"/>
        <w:rPr>
          <w:rFonts w:hint="default" w:ascii="宋体" w:hAnsi="宋体" w:eastAsia="宋体" w:cs="Times New Roman"/>
          <w:b/>
          <w:bCs w:val="0"/>
          <w:kern w:val="2"/>
          <w:sz w:val="24"/>
          <w:szCs w:val="24"/>
          <w:highlight w:val="none"/>
          <w:lang w:val="en-US" w:eastAsia="zh-CN" w:bidi="ar-SA"/>
        </w:rPr>
      </w:pPr>
      <w:r>
        <w:rPr>
          <w:rFonts w:hint="eastAsia" w:ascii="宋体" w:hAnsi="宋体" w:eastAsia="宋体" w:cs="Times New Roman"/>
          <w:b/>
          <w:bCs w:val="0"/>
          <w:kern w:val="2"/>
          <w:sz w:val="24"/>
          <w:szCs w:val="24"/>
          <w:highlight w:val="none"/>
          <w:lang w:val="en-US" w:eastAsia="zh-CN" w:bidi="ar-SA"/>
        </w:rPr>
        <w:t>三、代理服务费；/</w:t>
      </w:r>
    </w:p>
    <w:p>
      <w:pPr>
        <w:pStyle w:val="5"/>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Times New Roman"/>
          <w:b/>
          <w:bCs w:val="0"/>
          <w:kern w:val="2"/>
          <w:sz w:val="24"/>
          <w:szCs w:val="24"/>
          <w:highlight w:val="none"/>
          <w:lang w:val="en-US" w:eastAsia="zh-CN" w:bidi="ar-SA"/>
        </w:rPr>
        <w:t>四、付款方式：</w:t>
      </w:r>
      <w:r>
        <w:rPr>
          <w:rFonts w:hint="eastAsia" w:ascii="宋体" w:hAnsi="宋体" w:eastAsia="宋体" w:cs="宋体"/>
          <w:sz w:val="24"/>
          <w:szCs w:val="24"/>
          <w:highlight w:val="none"/>
        </w:rPr>
        <w:t>拿到</w:t>
      </w:r>
      <w:r>
        <w:rPr>
          <w:rFonts w:hint="eastAsia" w:ascii="宋体" w:hAnsi="宋体" w:eastAsia="宋体" w:cs="宋体"/>
          <w:sz w:val="24"/>
          <w:szCs w:val="24"/>
          <w:highlight w:val="none"/>
          <w:lang w:val="en-US" w:eastAsia="zh-CN"/>
        </w:rPr>
        <w:t>县</w:t>
      </w:r>
      <w:r>
        <w:rPr>
          <w:rFonts w:hint="eastAsia" w:ascii="宋体" w:hAnsi="宋体" w:eastAsia="宋体" w:cs="宋体"/>
          <w:sz w:val="24"/>
          <w:szCs w:val="24"/>
          <w:highlight w:val="none"/>
        </w:rPr>
        <w:t>发改委的初步设计批复支付合同价的70%，项目竣工验收后一次性付清。</w:t>
      </w:r>
    </w:p>
    <w:p>
      <w:pPr>
        <w:pStyle w:val="5"/>
        <w:pageBreakBefore w:val="0"/>
        <w:widowControl w:val="0"/>
        <w:kinsoku/>
        <w:wordWrap/>
        <w:overflowPunct/>
        <w:topLinePunct w:val="0"/>
        <w:bidi w:val="0"/>
        <w:spacing w:line="360" w:lineRule="auto"/>
        <w:ind w:left="0" w:leftChars="0" w:firstLine="482" w:firstLineChars="200"/>
        <w:jc w:val="both"/>
        <w:textAlignment w:val="auto"/>
        <w:rPr>
          <w:rFonts w:hint="eastAsia"/>
          <w:highlight w:val="none"/>
          <w:lang w:val="en-US" w:eastAsia="zh-CN"/>
        </w:rPr>
      </w:pPr>
      <w:r>
        <w:rPr>
          <w:rFonts w:hint="eastAsia" w:ascii="宋体" w:hAnsi="宋体" w:eastAsia="宋体" w:cs="Times New Roman"/>
          <w:b/>
          <w:bCs w:val="0"/>
          <w:kern w:val="2"/>
          <w:sz w:val="24"/>
          <w:szCs w:val="24"/>
          <w:highlight w:val="none"/>
          <w:lang w:val="en-US" w:eastAsia="zh-CN" w:bidi="ar-SA"/>
        </w:rPr>
        <w:t>五、参审文件的递交</w:t>
      </w:r>
    </w:p>
    <w:p>
      <w:pPr>
        <w:pStyle w:val="19"/>
        <w:pageBreakBefore w:val="0"/>
        <w:widowControl w:val="0"/>
        <w:kinsoku/>
        <w:wordWrap/>
        <w:overflowPunct/>
        <w:topLinePunct w:val="0"/>
        <w:bidi w:val="0"/>
        <w:spacing w:before="0" w:beforeAutospacing="0" w:after="0" w:afterAutospacing="0" w:line="360" w:lineRule="auto"/>
        <w:ind w:firstLine="480" w:firstLineChars="200"/>
        <w:jc w:val="left"/>
        <w:textAlignment w:val="auto"/>
        <w:rPr>
          <w:rStyle w:val="17"/>
          <w:rFonts w:hint="eastAsia" w:ascii="宋体" w:hAnsi="宋体" w:eastAsia="宋体"/>
          <w:b w:val="0"/>
          <w:bCs/>
          <w:i w:val="0"/>
          <w:caps w:val="0"/>
          <w:color w:val="000000"/>
          <w:spacing w:val="0"/>
          <w:w w:val="100"/>
          <w:kern w:val="0"/>
          <w:sz w:val="24"/>
          <w:szCs w:val="24"/>
          <w:highlight w:val="none"/>
          <w:lang w:val="en-US" w:eastAsia="zh-CN" w:bidi="ar-SA"/>
        </w:rPr>
      </w:pPr>
      <w:r>
        <w:rPr>
          <w:rStyle w:val="17"/>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17"/>
          <w:rFonts w:hint="eastAsia" w:ascii="宋体" w:hAnsi="宋体"/>
          <w:b w:val="0"/>
          <w:i w:val="0"/>
          <w:caps w:val="0"/>
          <w:color w:val="000000"/>
          <w:spacing w:val="0"/>
          <w:w w:val="100"/>
          <w:kern w:val="0"/>
          <w:sz w:val="24"/>
          <w:szCs w:val="24"/>
          <w:highlight w:val="none"/>
          <w:lang w:val="en-US" w:eastAsia="zh-CN" w:bidi="ar-SA"/>
        </w:rPr>
        <w:t>盖章的</w:t>
      </w:r>
      <w:r>
        <w:rPr>
          <w:rStyle w:val="17"/>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17"/>
          <w:rFonts w:hint="eastAsia" w:ascii="宋体" w:hAnsi="宋体" w:eastAsia="宋体"/>
          <w:b w:val="0"/>
          <w:bCs/>
          <w:i w:val="0"/>
          <w:caps w:val="0"/>
          <w:color w:val="000000"/>
          <w:spacing w:val="0"/>
          <w:w w:val="100"/>
          <w:kern w:val="0"/>
          <w:sz w:val="24"/>
          <w:szCs w:val="24"/>
          <w:highlight w:val="none"/>
          <w:lang w:val="en-US" w:eastAsia="zh-CN" w:bidi="ar-SA"/>
        </w:rPr>
        <w:t>：</w:t>
      </w:r>
      <w:r>
        <w:rPr>
          <w:rStyle w:val="17"/>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17"/>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17"/>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17"/>
          <w:rFonts w:hint="eastAsia" w:ascii="宋体" w:hAnsi="宋体"/>
          <w:b w:val="0"/>
          <w:bCs/>
          <w:i w:val="0"/>
          <w:caps w:val="0"/>
          <w:color w:val="000000"/>
          <w:spacing w:val="0"/>
          <w:w w:val="100"/>
          <w:kern w:val="0"/>
          <w:sz w:val="24"/>
          <w:szCs w:val="24"/>
          <w:highlight w:val="none"/>
          <w:lang w:val="en-US" w:eastAsia="zh-CN" w:bidi="ar-SA"/>
        </w:rPr>
        <w:t>1091172876</w:t>
      </w:r>
      <w:r>
        <w:rPr>
          <w:rStyle w:val="17"/>
          <w:rFonts w:hint="eastAsia" w:ascii="宋体" w:hAnsi="宋体" w:eastAsia="宋体"/>
          <w:b w:val="0"/>
          <w:bCs/>
          <w:i w:val="0"/>
          <w:caps w:val="0"/>
          <w:color w:val="000000"/>
          <w:spacing w:val="0"/>
          <w:w w:val="100"/>
          <w:kern w:val="0"/>
          <w:sz w:val="24"/>
          <w:szCs w:val="24"/>
          <w:highlight w:val="none"/>
          <w:lang w:val="en-US" w:eastAsia="zh-CN" w:bidi="ar-SA"/>
        </w:rPr>
        <w:t>@qq.com。参审文件的文件名请用“各</w:t>
      </w:r>
      <w:r>
        <w:rPr>
          <w:rStyle w:val="17"/>
          <w:rFonts w:hint="eastAsia" w:ascii="宋体" w:hAnsi="宋体"/>
          <w:b w:val="0"/>
          <w:bCs/>
          <w:i w:val="0"/>
          <w:caps w:val="0"/>
          <w:color w:val="000000"/>
          <w:spacing w:val="0"/>
          <w:w w:val="100"/>
          <w:kern w:val="0"/>
          <w:sz w:val="24"/>
          <w:szCs w:val="24"/>
          <w:highlight w:val="none"/>
          <w:lang w:val="en-US" w:eastAsia="zh-CN" w:bidi="ar-SA"/>
        </w:rPr>
        <w:t>参审单位</w:t>
      </w:r>
      <w:r>
        <w:rPr>
          <w:rStyle w:val="17"/>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的全称”来命名。如“安徽**有限公司”，则参审文件的文件名为“安徽**有限公司”，邮件中还需注明供应商联系人及手机号码。</w:t>
      </w:r>
    </w:p>
    <w:p>
      <w:pPr>
        <w:pStyle w:val="19"/>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highlight w:val="none"/>
          <w:lang w:val="en-US" w:eastAsia="zh-CN"/>
        </w:rPr>
      </w:pPr>
      <w:r>
        <w:rPr>
          <w:rStyle w:val="17"/>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17"/>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17"/>
          <w:rFonts w:hint="eastAsia" w:ascii="宋体" w:hAnsi="宋体"/>
          <w:b/>
          <w:bCs w:val="0"/>
          <w:i w:val="0"/>
          <w:caps w:val="0"/>
          <w:color w:val="auto"/>
          <w:spacing w:val="0"/>
          <w:w w:val="100"/>
          <w:kern w:val="0"/>
          <w:sz w:val="24"/>
          <w:szCs w:val="24"/>
          <w:highlight w:val="none"/>
          <w:u w:val="none"/>
          <w:lang w:val="en-US" w:eastAsia="zh-CN" w:bidi="ar-SA"/>
        </w:rPr>
        <w:t>3</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17"/>
          <w:rFonts w:hint="eastAsia" w:ascii="宋体" w:hAnsi="宋体"/>
          <w:b/>
          <w:bCs w:val="0"/>
          <w:i w:val="0"/>
          <w:caps w:val="0"/>
          <w:color w:val="auto"/>
          <w:spacing w:val="0"/>
          <w:w w:val="100"/>
          <w:kern w:val="0"/>
          <w:sz w:val="24"/>
          <w:szCs w:val="24"/>
          <w:highlight w:val="none"/>
          <w:u w:val="none"/>
          <w:lang w:val="en-US" w:eastAsia="zh-CN" w:bidi="ar-SA"/>
        </w:rPr>
        <w:t>02</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17"/>
          <w:rFonts w:hint="eastAsia" w:ascii="宋体" w:hAnsi="宋体"/>
          <w:b/>
          <w:bCs w:val="0"/>
          <w:i w:val="0"/>
          <w:caps w:val="0"/>
          <w:color w:val="auto"/>
          <w:spacing w:val="0"/>
          <w:w w:val="100"/>
          <w:kern w:val="0"/>
          <w:sz w:val="24"/>
          <w:szCs w:val="24"/>
          <w:highlight w:val="none"/>
          <w:u w:val="none"/>
          <w:lang w:val="en-US" w:eastAsia="zh-CN" w:bidi="ar-SA"/>
        </w:rPr>
        <w:t>21</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日至202</w:t>
      </w:r>
      <w:r>
        <w:rPr>
          <w:rStyle w:val="17"/>
          <w:rFonts w:hint="eastAsia" w:ascii="宋体" w:hAnsi="宋体"/>
          <w:b/>
          <w:bCs w:val="0"/>
          <w:i w:val="0"/>
          <w:caps w:val="0"/>
          <w:color w:val="auto"/>
          <w:spacing w:val="0"/>
          <w:w w:val="100"/>
          <w:kern w:val="0"/>
          <w:sz w:val="24"/>
          <w:szCs w:val="24"/>
          <w:highlight w:val="none"/>
          <w:u w:val="none"/>
          <w:lang w:val="en-US" w:eastAsia="zh-CN" w:bidi="ar-SA"/>
        </w:rPr>
        <w:t>3</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17"/>
          <w:rFonts w:hint="eastAsia" w:ascii="宋体" w:hAnsi="宋体"/>
          <w:b/>
          <w:bCs w:val="0"/>
          <w:i w:val="0"/>
          <w:caps w:val="0"/>
          <w:color w:val="auto"/>
          <w:spacing w:val="0"/>
          <w:w w:val="100"/>
          <w:kern w:val="0"/>
          <w:sz w:val="24"/>
          <w:szCs w:val="24"/>
          <w:highlight w:val="none"/>
          <w:u w:val="none"/>
          <w:lang w:val="en-US" w:eastAsia="zh-CN" w:bidi="ar-SA"/>
        </w:rPr>
        <w:t>02月26</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17"/>
          <w:rFonts w:hint="eastAsia" w:ascii="宋体" w:hAnsi="宋体"/>
          <w:b/>
          <w:bCs w:val="0"/>
          <w:i w:val="0"/>
          <w:caps w:val="0"/>
          <w:color w:val="auto"/>
          <w:spacing w:val="0"/>
          <w:w w:val="100"/>
          <w:kern w:val="0"/>
          <w:sz w:val="24"/>
          <w:szCs w:val="24"/>
          <w:highlight w:val="none"/>
          <w:u w:val="none"/>
          <w:lang w:val="en-US" w:eastAsia="zh-CN" w:bidi="ar-SA"/>
        </w:rPr>
        <w:t>5</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时</w:t>
      </w:r>
      <w:r>
        <w:rPr>
          <w:rStyle w:val="17"/>
          <w:rFonts w:hint="eastAsia" w:ascii="宋体" w:hAnsi="宋体"/>
          <w:b/>
          <w:bCs w:val="0"/>
          <w:i w:val="0"/>
          <w:caps w:val="0"/>
          <w:color w:val="auto"/>
          <w:spacing w:val="0"/>
          <w:w w:val="100"/>
          <w:kern w:val="0"/>
          <w:sz w:val="24"/>
          <w:szCs w:val="24"/>
          <w:highlight w:val="none"/>
          <w:u w:val="none"/>
          <w:lang w:val="en-US" w:eastAsia="zh-CN" w:bidi="ar-SA"/>
        </w:rPr>
        <w:t>0</w:t>
      </w:r>
      <w:r>
        <w:rPr>
          <w:rStyle w:val="17"/>
          <w:rFonts w:hint="eastAsia" w:ascii="宋体" w:hAnsi="宋体" w:eastAsia="宋体"/>
          <w:b/>
          <w:bCs w:val="0"/>
          <w:i w:val="0"/>
          <w:caps w:val="0"/>
          <w:color w:val="auto"/>
          <w:spacing w:val="0"/>
          <w:w w:val="100"/>
          <w:kern w:val="0"/>
          <w:sz w:val="24"/>
          <w:szCs w:val="24"/>
          <w:highlight w:val="none"/>
          <w:u w:val="none"/>
          <w:lang w:val="en-US" w:eastAsia="zh-CN" w:bidi="ar-SA"/>
        </w:rPr>
        <w:t>0分。</w:t>
      </w:r>
      <w:r>
        <w:rPr>
          <w:rStyle w:val="17"/>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7"/>
        <w:rPr>
          <w:rFonts w:hint="eastAsia"/>
          <w:highlight w:val="none"/>
          <w:lang w:val="en-US" w:eastAsia="zh-CN"/>
        </w:rPr>
      </w:pPr>
    </w:p>
    <w:p>
      <w:pPr>
        <w:rPr>
          <w:rFonts w:hint="eastAsia"/>
          <w:highlight w:val="none"/>
          <w:lang w:val="en-US" w:eastAsia="zh-CN"/>
        </w:rPr>
      </w:pPr>
    </w:p>
    <w:p>
      <w:pPr>
        <w:rPr>
          <w:rStyle w:val="18"/>
          <w:rFonts w:hint="eastAsia" w:ascii="宋体" w:hAnsi="宋体" w:eastAsia="宋体" w:cs="宋体"/>
          <w:b/>
          <w:bCs/>
          <w:sz w:val="28"/>
          <w:szCs w:val="28"/>
          <w:highlight w:val="none"/>
          <w:lang w:val="en-US" w:eastAsia="zh-CN"/>
        </w:rPr>
      </w:pPr>
      <w:r>
        <w:rPr>
          <w:rStyle w:val="18"/>
          <w:rFonts w:hint="eastAsia" w:ascii="宋体" w:hAnsi="宋体" w:eastAsia="宋体" w:cs="宋体"/>
          <w:b/>
          <w:bCs/>
          <w:sz w:val="28"/>
          <w:szCs w:val="28"/>
          <w:highlight w:val="none"/>
          <w:lang w:val="en-US" w:eastAsia="zh-CN"/>
        </w:rPr>
        <w:br w:type="page"/>
      </w:r>
    </w:p>
    <w:p>
      <w:pPr>
        <w:pStyle w:val="5"/>
        <w:spacing w:line="500" w:lineRule="exact"/>
        <w:ind w:firstLine="0"/>
        <w:rPr>
          <w:rFonts w:hint="eastAsia" w:ascii="宋体" w:hAnsi="宋体" w:eastAsia="宋体" w:cs="宋体"/>
          <w:sz w:val="28"/>
          <w:szCs w:val="28"/>
          <w:highlight w:val="none"/>
        </w:rPr>
      </w:pPr>
      <w:r>
        <w:rPr>
          <w:rStyle w:val="18"/>
          <w:rFonts w:hint="eastAsia" w:ascii="宋体" w:hAnsi="宋体" w:eastAsia="宋体" w:cs="宋体"/>
          <w:b/>
          <w:bCs/>
          <w:sz w:val="28"/>
          <w:szCs w:val="28"/>
          <w:highlight w:val="none"/>
          <w:lang w:val="en-US" w:eastAsia="zh-CN"/>
        </w:rPr>
        <w:t>第三章 资审</w:t>
      </w:r>
      <w:bookmarkEnd w:id="3"/>
      <w:r>
        <w:rPr>
          <w:rStyle w:val="18"/>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w:t>
      </w:r>
      <w:r>
        <w:rPr>
          <w:rFonts w:hint="eastAsia" w:asciiTheme="minorEastAsia" w:hAnsiTheme="minorEastAsia" w:eastAsiaTheme="minorEastAsia"/>
          <w:sz w:val="24"/>
          <w:highlight w:val="none"/>
          <w:lang w:eastAsia="zh-CN"/>
        </w:rPr>
        <w:t>综合评估</w:t>
      </w:r>
      <w:r>
        <w:rPr>
          <w:rFonts w:asciiTheme="minorEastAsia" w:hAnsiTheme="minorEastAsia" w:eastAsiaTheme="minorEastAsia"/>
          <w:sz w:val="24"/>
          <w:highlight w:val="none"/>
        </w:rPr>
        <w:t>法，</w:t>
      </w:r>
      <w:r>
        <w:rPr>
          <w:rFonts w:hint="eastAsia" w:asciiTheme="minorEastAsia" w:hAnsiTheme="minorEastAsia" w:eastAsiaTheme="minorEastAsia"/>
          <w:sz w:val="24"/>
          <w:highlight w:val="none"/>
          <w:lang w:eastAsia="zh-CN"/>
        </w:rPr>
        <w:t>以固定总价（本项目定价</w:t>
      </w:r>
      <w:r>
        <w:rPr>
          <w:rFonts w:hint="eastAsia" w:asciiTheme="minorEastAsia" w:hAnsiTheme="minorEastAsia" w:eastAsiaTheme="minorEastAsia"/>
          <w:sz w:val="24"/>
          <w:highlight w:val="none"/>
          <w:lang w:val="en-US" w:eastAsia="zh-CN"/>
        </w:rPr>
        <w:t>19.8万元</w:t>
      </w:r>
      <w:r>
        <w:rPr>
          <w:rFonts w:hint="eastAsia" w:asciiTheme="minorEastAsia" w:hAnsiTheme="minorEastAsia" w:eastAsiaTheme="minorEastAsia"/>
          <w:sz w:val="24"/>
          <w:highlight w:val="none"/>
          <w:lang w:eastAsia="zh-CN"/>
        </w:rPr>
        <w:t>）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w:t>
      </w:r>
      <w:r>
        <w:rPr>
          <w:rFonts w:ascii="宋体" w:hAnsi="宋体" w:eastAsia="宋体" w:cs="宋体"/>
          <w:sz w:val="24"/>
          <w:szCs w:val="24"/>
          <w:highlight w:val="none"/>
        </w:rPr>
        <w:t>符合项目条件的</w:t>
      </w:r>
      <w:r>
        <w:rPr>
          <w:rFonts w:hint="eastAsia" w:asciiTheme="minorEastAsia" w:hAnsiTheme="minorEastAsia" w:eastAsiaTheme="minorEastAsia"/>
          <w:sz w:val="24"/>
          <w:highlight w:val="none"/>
          <w:lang w:eastAsia="zh-CN"/>
        </w:rPr>
        <w:t>参审单位</w:t>
      </w:r>
      <w:r>
        <w:rPr>
          <w:rFonts w:ascii="宋体" w:hAnsi="宋体" w:eastAsia="宋体" w:cs="宋体"/>
          <w:sz w:val="24"/>
          <w:szCs w:val="24"/>
          <w:highlight w:val="none"/>
        </w:rPr>
        <w:t>不足规</w:t>
      </w:r>
      <w:r>
        <w:rPr>
          <w:rFonts w:hint="eastAsia" w:ascii="宋体" w:hAnsi="宋体" w:cs="宋体"/>
          <w:sz w:val="24"/>
          <w:szCs w:val="24"/>
          <w:highlight w:val="none"/>
          <w:lang w:val="en-US" w:eastAsia="zh-CN"/>
        </w:rPr>
        <w:t>3家</w:t>
      </w:r>
      <w:r>
        <w:rPr>
          <w:rFonts w:ascii="宋体" w:hAnsi="宋体" w:eastAsia="宋体" w:cs="宋体"/>
          <w:sz w:val="24"/>
          <w:szCs w:val="24"/>
          <w:highlight w:val="none"/>
        </w:rPr>
        <w:t>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4"/>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0"/>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初审表</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0"/>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keepNext/>
        <w:keepLines/>
        <w:spacing w:before="120" w:after="120" w:line="360" w:lineRule="auto"/>
        <w:jc w:val="both"/>
        <w:outlineLvl w:val="2"/>
        <w:rPr>
          <w:rFonts w:hint="eastAsia" w:ascii="Times New Roman" w:hAnsi="Times New Roman" w:eastAsia="黑体"/>
          <w:bCs/>
          <w:sz w:val="24"/>
          <w:szCs w:val="24"/>
          <w:highlight w:val="none"/>
          <w:lang w:val="en-US" w:eastAsia="zh-CN"/>
        </w:rPr>
      </w:pPr>
      <w:r>
        <w:rPr>
          <w:rFonts w:hint="eastAsia" w:ascii="Times New Roman" w:hAnsi="Times New Roman" w:eastAsia="黑体"/>
          <w:bCs/>
          <w:sz w:val="24"/>
          <w:szCs w:val="24"/>
          <w:highlight w:val="none"/>
          <w:lang w:val="en-US" w:eastAsia="zh-CN"/>
        </w:rPr>
        <w:t>5、对通过初审的单位进行详细评审</w:t>
      </w:r>
    </w:p>
    <w:p>
      <w:pPr>
        <w:keepNext/>
        <w:keepLines/>
        <w:spacing w:before="120" w:after="120" w:line="360" w:lineRule="auto"/>
        <w:jc w:val="center"/>
        <w:outlineLvl w:val="2"/>
        <w:rPr>
          <w:rFonts w:ascii="宋体" w:hAnsi="宋体"/>
          <w:b/>
        </w:rPr>
      </w:pPr>
      <w:r>
        <w:rPr>
          <w:rFonts w:hint="eastAsia" w:eastAsia="黑体"/>
          <w:bCs/>
          <w:sz w:val="24"/>
          <w:szCs w:val="24"/>
        </w:rPr>
        <w:t>详细评审标准</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92"/>
        <w:gridCol w:w="1303"/>
        <w:gridCol w:w="733"/>
        <w:gridCol w:w="6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Cs w:val="21"/>
              </w:rPr>
            </w:pPr>
            <w:r>
              <w:rPr>
                <w:rFonts w:hint="eastAsia"/>
                <w:kern w:val="0"/>
                <w:szCs w:val="21"/>
              </w:rPr>
              <w:t>评审因素</w:t>
            </w:r>
          </w:p>
        </w:tc>
        <w:tc>
          <w:tcPr>
            <w:tcW w:w="4293" w:type="pct"/>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Cs w:val="21"/>
              </w:rPr>
            </w:pPr>
            <w:r>
              <w:rPr>
                <w:rFonts w:hint="eastAsia"/>
                <w:kern w:val="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6" w:type="pct"/>
            <w:vMerge w:val="restart"/>
            <w:tcBorders>
              <w:top w:val="single" w:color="auto" w:sz="4" w:space="0"/>
              <w:right w:val="single" w:color="auto" w:sz="4" w:space="0"/>
            </w:tcBorders>
            <w:vAlign w:val="center"/>
          </w:tcPr>
          <w:p>
            <w:pPr>
              <w:spacing w:line="360" w:lineRule="auto"/>
              <w:jc w:val="center"/>
              <w:rPr>
                <w:rFonts w:ascii="仿宋" w:hAnsi="仿宋" w:eastAsia="仿宋"/>
                <w:szCs w:val="21"/>
              </w:rPr>
            </w:pPr>
            <w:r>
              <w:rPr>
                <w:rFonts w:hint="eastAsia"/>
                <w:kern w:val="0"/>
                <w:szCs w:val="21"/>
              </w:rPr>
              <w:t>商务评分标准3</w:t>
            </w:r>
            <w:r>
              <w:rPr>
                <w:kern w:val="0"/>
                <w:szCs w:val="21"/>
              </w:rPr>
              <w:t>0</w:t>
            </w:r>
            <w:r>
              <w:rPr>
                <w:rFonts w:hint="eastAsia"/>
                <w:kern w:val="0"/>
                <w:szCs w:val="21"/>
              </w:rPr>
              <w:t>分</w:t>
            </w:r>
          </w:p>
        </w:tc>
        <w:tc>
          <w:tcPr>
            <w:tcW w:w="6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bCs/>
                <w:szCs w:val="21"/>
              </w:rPr>
              <w:t>参审单位业绩</w:t>
            </w:r>
          </w:p>
        </w:tc>
        <w:tc>
          <w:tcPr>
            <w:tcW w:w="37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lang w:val="en-US" w:eastAsia="zh-CN"/>
              </w:rPr>
              <w:t>20</w:t>
            </w:r>
            <w:r>
              <w:rPr>
                <w:rFonts w:hint="eastAsia"/>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jc w:val="left"/>
              <w:textAlignment w:val="baseline"/>
              <w:rPr>
                <w:rFonts w:hint="eastAsia" w:ascii="宋体" w:hAnsi="宋体"/>
                <w:kern w:val="0"/>
                <w:szCs w:val="21"/>
              </w:rPr>
            </w:pPr>
            <w:r>
              <w:rPr>
                <w:rFonts w:hint="eastAsia" w:ascii="宋体" w:hAnsi="宋体"/>
                <w:kern w:val="0"/>
                <w:szCs w:val="21"/>
                <w:lang w:val="en-US" w:eastAsia="zh-CN"/>
              </w:rPr>
              <w:t>1.</w:t>
            </w:r>
            <w:r>
              <w:rPr>
                <w:rFonts w:hint="eastAsia" w:ascii="宋体" w:hAnsi="宋体"/>
                <w:kern w:val="0"/>
                <w:szCs w:val="21"/>
                <w:lang w:eastAsia="zh-CN"/>
              </w:rPr>
              <w:t>参审单位</w:t>
            </w:r>
            <w:r>
              <w:rPr>
                <w:rFonts w:hint="eastAsia" w:ascii="宋体" w:hAnsi="宋体"/>
                <w:sz w:val="21"/>
                <w:szCs w:val="21"/>
                <w:highlight w:val="none"/>
                <w:lang w:val="en-US" w:eastAsia="zh-CN"/>
              </w:rPr>
              <w:t>2018年1月1日以来（时间以合同签订时间为准），具有单个合同工程总投资</w:t>
            </w:r>
            <w:r>
              <w:rPr>
                <w:rFonts w:hint="eastAsia" w:ascii="宋体" w:hAnsi="宋体"/>
                <w:sz w:val="21"/>
                <w:szCs w:val="21"/>
                <w:highlight w:val="none"/>
              </w:rPr>
              <w:t>不低于</w:t>
            </w:r>
            <w:r>
              <w:rPr>
                <w:rFonts w:hint="eastAsia" w:ascii="宋体" w:hAnsi="宋体"/>
                <w:sz w:val="21"/>
                <w:szCs w:val="21"/>
                <w:highlight w:val="none"/>
                <w:lang w:val="en-US" w:eastAsia="zh-CN"/>
              </w:rPr>
              <w:t>1000</w:t>
            </w:r>
            <w:r>
              <w:rPr>
                <w:rFonts w:hint="eastAsia" w:ascii="宋体" w:hAnsi="宋体"/>
                <w:sz w:val="21"/>
                <w:szCs w:val="21"/>
                <w:highlight w:val="none"/>
              </w:rPr>
              <w:t>万元的</w:t>
            </w:r>
            <w:r>
              <w:rPr>
                <w:rFonts w:hint="eastAsia" w:ascii="宋体" w:hAnsi="宋体"/>
                <w:kern w:val="0"/>
                <w:szCs w:val="21"/>
                <w:lang w:val="en-US" w:eastAsia="zh-CN"/>
              </w:rPr>
              <w:t>风景园林设计</w:t>
            </w:r>
            <w:r>
              <w:rPr>
                <w:rFonts w:hint="eastAsia" w:ascii="宋体" w:hAnsi="宋体"/>
                <w:kern w:val="0"/>
                <w:szCs w:val="21"/>
              </w:rPr>
              <w:t>类项目业绩情况</w:t>
            </w:r>
            <w:r>
              <w:rPr>
                <w:rFonts w:hint="eastAsia" w:ascii="宋体" w:hAnsi="宋体"/>
                <w:sz w:val="21"/>
                <w:szCs w:val="21"/>
                <w:highlight w:val="none"/>
                <w:lang w:val="en-US" w:eastAsia="zh-CN"/>
              </w:rPr>
              <w:t>。每个得10分，满分20分</w:t>
            </w:r>
            <w:r>
              <w:rPr>
                <w:rFonts w:hint="eastAsia" w:ascii="宋体" w:hAnsi="宋体"/>
                <w:kern w:val="0"/>
                <w:szCs w:val="21"/>
              </w:rPr>
              <w:t>。</w:t>
            </w:r>
          </w:p>
          <w:p>
            <w:pPr>
              <w:pStyle w:val="2"/>
            </w:pPr>
            <w:r>
              <w:rPr>
                <w:rFonts w:hint="eastAsia" w:hAnsi="宋体"/>
                <w:kern w:val="0"/>
                <w:sz w:val="21"/>
                <w:szCs w:val="21"/>
                <w:lang w:val="en-US" w:eastAsia="zh-CN"/>
              </w:rPr>
              <w:t>注：</w:t>
            </w:r>
            <w:r>
              <w:rPr>
                <w:rFonts w:hint="eastAsia" w:hAnsi="宋体"/>
                <w:kern w:val="0"/>
                <w:sz w:val="21"/>
                <w:szCs w:val="21"/>
              </w:rPr>
              <w:t>本项中涉及的项目指201</w:t>
            </w:r>
            <w:r>
              <w:rPr>
                <w:rFonts w:hint="eastAsia" w:hAnsi="宋体"/>
                <w:kern w:val="0"/>
                <w:sz w:val="21"/>
                <w:szCs w:val="21"/>
                <w:lang w:val="en-US" w:eastAsia="zh-CN"/>
              </w:rPr>
              <w:t>8</w:t>
            </w:r>
            <w:r>
              <w:rPr>
                <w:rFonts w:hint="eastAsia" w:hAnsi="宋体"/>
                <w:kern w:val="0"/>
                <w:sz w:val="21"/>
                <w:szCs w:val="21"/>
              </w:rPr>
              <w:t>年1月1日至今，以合同签订日期为准，要求提供合同关键页扫描件作为业绩证明资料，无证明资料或专家无法判断是否得分的业绩，一律作不得分处理。）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6" w:type="pct"/>
            <w:vMerge w:val="continue"/>
            <w:tcBorders>
              <w:top w:val="single" w:color="auto" w:sz="4" w:space="0"/>
              <w:right w:val="single" w:color="auto" w:sz="4" w:space="0"/>
            </w:tcBorders>
            <w:vAlign w:val="center"/>
          </w:tcPr>
          <w:p>
            <w:pPr>
              <w:spacing w:line="360" w:lineRule="auto"/>
              <w:jc w:val="center"/>
              <w:rPr>
                <w:rFonts w:ascii="仿宋" w:hAnsi="仿宋" w:eastAsia="仿宋"/>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项目负责人</w:t>
            </w:r>
            <w:r>
              <w:rPr>
                <w:rFonts w:hint="eastAsia" w:ascii="宋体" w:hAnsi="宋体" w:cs="宋体"/>
                <w:szCs w:val="21"/>
                <w:lang w:eastAsia="zh-CN"/>
              </w:rPr>
              <w:t>证书及</w:t>
            </w:r>
            <w:r>
              <w:rPr>
                <w:rFonts w:hint="eastAsia" w:ascii="宋体" w:hAnsi="宋体" w:cs="宋体"/>
                <w:szCs w:val="21"/>
              </w:rPr>
              <w:t>业绩</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bCs/>
                <w:sz w:val="20"/>
                <w:szCs w:val="21"/>
              </w:rPr>
            </w:pPr>
            <w:r>
              <w:rPr>
                <w:rFonts w:hint="eastAsia" w:ascii="宋体" w:hAnsi="宋体"/>
                <w:bCs/>
                <w:szCs w:val="21"/>
                <w:lang w:eastAsia="zh-CN"/>
              </w:rPr>
              <w:t>参审单位</w:t>
            </w:r>
            <w:r>
              <w:rPr>
                <w:rFonts w:hint="eastAsia" w:ascii="宋体" w:hAnsi="宋体"/>
                <w:bCs/>
                <w:szCs w:val="21"/>
              </w:rPr>
              <w:t>为本项目配备的项目负责人：</w:t>
            </w:r>
          </w:p>
          <w:p>
            <w:pPr>
              <w:numPr>
                <w:ilvl w:val="0"/>
                <w:numId w:val="2"/>
              </w:numPr>
              <w:jc w:val="left"/>
              <w:textAlignment w:val="baseline"/>
              <w:rPr>
                <w:rFonts w:hint="eastAsia" w:ascii="宋体" w:hAnsi="宋体"/>
                <w:bCs/>
                <w:szCs w:val="21"/>
              </w:rPr>
            </w:pPr>
            <w:r>
              <w:rPr>
                <w:rFonts w:hint="eastAsia" w:ascii="宋体" w:hAnsi="宋体"/>
                <w:bCs/>
                <w:szCs w:val="21"/>
              </w:rPr>
              <w:t>项目负责人具备高级</w:t>
            </w:r>
            <w:r>
              <w:rPr>
                <w:rFonts w:hint="eastAsia" w:ascii="宋体" w:hAnsi="宋体"/>
                <w:bCs/>
                <w:szCs w:val="21"/>
                <w:lang w:eastAsia="zh-CN"/>
              </w:rPr>
              <w:t>工程师上</w:t>
            </w:r>
            <w:r>
              <w:rPr>
                <w:rFonts w:hint="eastAsia" w:ascii="宋体" w:hAnsi="宋体"/>
                <w:bCs/>
                <w:szCs w:val="21"/>
              </w:rPr>
              <w:t>职称资格的</w:t>
            </w:r>
            <w:r>
              <w:rPr>
                <w:rFonts w:hint="eastAsia" w:ascii="宋体" w:hAnsi="宋体"/>
                <w:bCs/>
                <w:szCs w:val="21"/>
                <w:lang w:val="en-US" w:eastAsia="zh-CN"/>
              </w:rPr>
              <w:t>得10分。</w:t>
            </w:r>
          </w:p>
          <w:p>
            <w:pPr>
              <w:spacing w:line="320" w:lineRule="exact"/>
              <w:textAlignment w:val="baseline"/>
              <w:rPr>
                <w:rFonts w:ascii="宋体" w:hAnsi="宋体"/>
                <w:bCs/>
                <w:sz w:val="20"/>
                <w:szCs w:val="21"/>
              </w:rPr>
            </w:pPr>
            <w:r>
              <w:rPr>
                <w:rFonts w:hint="eastAsia" w:ascii="宋体" w:hAnsi="宋体"/>
                <w:bCs/>
                <w:szCs w:val="21"/>
              </w:rPr>
              <w:t>（注：</w:t>
            </w:r>
            <w:r>
              <w:rPr>
                <w:rFonts w:hint="eastAsia" w:ascii="宋体" w:hAnsi="宋体"/>
                <w:bCs/>
                <w:szCs w:val="21"/>
                <w:lang w:eastAsia="zh-CN"/>
              </w:rPr>
              <w:t>参审单位</w:t>
            </w:r>
            <w:r>
              <w:rPr>
                <w:rFonts w:hint="eastAsia" w:ascii="宋体" w:hAnsi="宋体"/>
                <w:bCs/>
                <w:szCs w:val="21"/>
              </w:rPr>
              <w:t>需提供项目负责人近半年内任意三个月的社保证明文件，职称证书扫描件）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6" w:type="pct"/>
            <w:vMerge w:val="restart"/>
            <w:tcBorders>
              <w:top w:val="single" w:color="auto" w:sz="4" w:space="0"/>
              <w:right w:val="single" w:color="auto" w:sz="4" w:space="0"/>
            </w:tcBorders>
            <w:vAlign w:val="center"/>
          </w:tcPr>
          <w:p>
            <w:pPr>
              <w:spacing w:line="440" w:lineRule="exact"/>
              <w:jc w:val="center"/>
              <w:rPr>
                <w:kern w:val="0"/>
                <w:szCs w:val="21"/>
              </w:rPr>
            </w:pPr>
            <w:r>
              <w:rPr>
                <w:rFonts w:hint="eastAsia"/>
                <w:kern w:val="0"/>
                <w:szCs w:val="21"/>
              </w:rPr>
              <w:t>技术评分标准</w:t>
            </w:r>
            <w:r>
              <w:rPr>
                <w:kern w:val="0"/>
                <w:szCs w:val="21"/>
              </w:rPr>
              <w:t>70</w:t>
            </w:r>
            <w:r>
              <w:rPr>
                <w:rFonts w:hint="eastAsia"/>
                <w:kern w:val="0"/>
                <w:szCs w:val="21"/>
              </w:rPr>
              <w:t>分</w:t>
            </w: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r>
              <w:rPr>
                <w:rFonts w:hint="eastAsia"/>
              </w:rPr>
              <w:t>设计方案说明</w:t>
            </w:r>
          </w:p>
        </w:tc>
        <w:tc>
          <w:tcPr>
            <w:tcW w:w="3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Cs w:val="21"/>
              </w:rPr>
            </w:pPr>
            <w:r>
              <w:rPr>
                <w:rFonts w:ascii="宋体" w:hAnsi="宋体"/>
                <w:szCs w:val="21"/>
              </w:rPr>
              <w:t>30</w:t>
            </w:r>
            <w:r>
              <w:rPr>
                <w:rFonts w:hint="eastAsia" w:ascii="宋体" w:hAnsi="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lang w:val="zh-CN" w:bidi="zh-CN"/>
              </w:rPr>
            </w:pPr>
            <w:r>
              <w:rPr>
                <w:rFonts w:hint="eastAsia" w:ascii="宋体" w:hAnsi="宋体"/>
                <w:bCs/>
                <w:szCs w:val="21"/>
                <w:lang w:eastAsia="zh-CN"/>
              </w:rPr>
              <w:t>参审单位</w:t>
            </w:r>
            <w:r>
              <w:t>结合对本项目的理解，进行创作思路阐述，结合效果图表现，初步方案寓意表达清晰，立意新颖，方案编制合理可行，线路清晰、准确、完整能充分反映设计意图。根据对比由评标委员会进行酌情打分，设计方案寓意表达清晰，立意新颖，方案编制合理可行，线路清晰、准确、完整能充分反映设计意图得25（含）-30分；设计方案寓意表达较清晰，立意新颖，方案编制较合理可行，线路清晰、准确、完整基本能反映设计意图得15（含）-25分；设计方案寓意表达较不清晰，方案编制合理性差、可行性差，线路无法反映设计意图得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6" w:type="pct"/>
            <w:vMerge w:val="continue"/>
            <w:tcBorders>
              <w:top w:val="single" w:color="auto" w:sz="4" w:space="0"/>
              <w:right w:val="single" w:color="auto" w:sz="4" w:space="0"/>
            </w:tcBorders>
            <w:vAlign w:val="center"/>
          </w:tcPr>
          <w:p>
            <w:pPr>
              <w:spacing w:line="360" w:lineRule="auto"/>
              <w:jc w:val="center"/>
              <w:rPr>
                <w:rFonts w:ascii="仿宋" w:hAnsi="仿宋" w:eastAsia="仿宋"/>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hAnsi="宋体"/>
                <w:bCs/>
                <w:szCs w:val="21"/>
              </w:rPr>
            </w:pPr>
            <w:r>
              <w:rPr>
                <w:rFonts w:hint="eastAsia" w:hAnsi="宋体"/>
                <w:bCs/>
                <w:szCs w:val="21"/>
              </w:rPr>
              <w:t>设计方案的重点难点分析与解决</w:t>
            </w:r>
          </w:p>
        </w:tc>
        <w:tc>
          <w:tcPr>
            <w:tcW w:w="372" w:type="pct"/>
            <w:tcBorders>
              <w:top w:val="single" w:color="auto" w:sz="4" w:space="0"/>
              <w:left w:val="single" w:color="auto" w:sz="4" w:space="0"/>
              <w:bottom w:val="single" w:color="auto" w:sz="4" w:space="0"/>
              <w:right w:val="single" w:color="auto" w:sz="4" w:space="0"/>
            </w:tcBorders>
            <w:vAlign w:val="center"/>
          </w:tcPr>
          <w:p>
            <w:pPr>
              <w:widowControl/>
              <w:jc w:val="left"/>
              <w:rPr>
                <w:rFonts w:hAnsi="宋体"/>
                <w:bCs/>
                <w:szCs w:val="21"/>
              </w:rPr>
            </w:pPr>
            <w:r>
              <w:rPr>
                <w:rFonts w:hAnsi="宋体"/>
                <w:bCs/>
                <w:szCs w:val="21"/>
              </w:rPr>
              <w:t>2</w:t>
            </w:r>
            <w:r>
              <w:rPr>
                <w:rFonts w:hint="eastAsia" w:hAnsi="宋体"/>
                <w:bCs/>
                <w:szCs w:val="21"/>
              </w:rPr>
              <w:t>0分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bCs/>
                <w:szCs w:val="21"/>
              </w:rPr>
            </w:pPr>
            <w:r>
              <w:t>对本项目设计的重点、难点的分析全面、确切，重点突出，对策针对性强的得15(含）-20分；对本项目设计的重点、难点的分析一般，重点基本突出，对策针对性</w:t>
            </w:r>
            <w:r>
              <w:rPr>
                <w:rFonts w:hint="eastAsia"/>
              </w:rPr>
              <w:t>一般</w:t>
            </w:r>
            <w:r>
              <w:t>的得0(含）-15分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6" w:type="pct"/>
            <w:vMerge w:val="continue"/>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r>
              <w:rPr>
                <w:rFonts w:hint="eastAsia" w:ascii="宋体" w:hAnsi="宋体"/>
              </w:rPr>
              <w:t>设计质量控制</w:t>
            </w:r>
          </w:p>
        </w:tc>
        <w:tc>
          <w:tcPr>
            <w:tcW w:w="3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20</w:t>
            </w:r>
            <w:r>
              <w:rPr>
                <w:rFonts w:hint="eastAsia" w:ascii="宋体" w:hAnsi="宋体"/>
                <w:szCs w:val="21"/>
              </w:rPr>
              <w:t>分</w:t>
            </w:r>
          </w:p>
        </w:tc>
        <w:tc>
          <w:tcPr>
            <w:tcW w:w="32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r>
              <w:t>根据对设计文件编制的全过程质量控制措施进行评价，质量控制措完善、可行性高得15(含）-20分；质量控制</w:t>
            </w:r>
            <w:r>
              <w:rPr>
                <w:rFonts w:hint="eastAsia"/>
              </w:rPr>
              <w:t>措施</w:t>
            </w:r>
            <w:r>
              <w:t>基本完善、可行性一般得0-15分。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right w:val="single" w:color="auto" w:sz="4" w:space="0"/>
            </w:tcBorders>
            <w:vAlign w:val="center"/>
          </w:tcPr>
          <w:p>
            <w:pPr>
              <w:widowControl/>
              <w:spacing w:line="360" w:lineRule="auto"/>
              <w:jc w:val="left"/>
              <w:rPr>
                <w:rFonts w:hint="eastAsia" w:eastAsia="宋体"/>
                <w:lang w:val="en-US" w:eastAsia="zh-CN"/>
              </w:rPr>
            </w:pPr>
            <w:r>
              <w:rPr>
                <w:rFonts w:hint="eastAsia"/>
                <w:lang w:val="en-US" w:eastAsia="zh-CN"/>
              </w:rPr>
              <w:t>备注：取所有评委打分的平均值。</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p>
    <w:p>
      <w:pPr>
        <w:numPr>
          <w:ilvl w:val="0"/>
          <w:numId w:val="0"/>
        </w:numPr>
        <w:adjustRightInd w:val="0"/>
        <w:snapToGrid w:val="0"/>
        <w:spacing w:line="360" w:lineRule="auto"/>
        <w:ind w:left="120" w:leftChars="0" w:right="-10" w:rightChars="0"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lang w:eastAsia="zh-CN"/>
        </w:rPr>
        <w:t>本项目采用综合评估法，以固定总价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符合项目条件的参审单位不足规3家的，业主单位有权终止征集活动。</w:t>
      </w:r>
    </w:p>
    <w:p>
      <w:pPr>
        <w:numPr>
          <w:ilvl w:val="0"/>
          <w:numId w:val="0"/>
        </w:numPr>
        <w:adjustRightInd w:val="0"/>
        <w:snapToGrid w:val="0"/>
        <w:spacing w:line="360" w:lineRule="auto"/>
        <w:ind w:left="120" w:leftChars="0" w:right="-10" w:rightChars="0"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5"/>
        <w:spacing w:line="500" w:lineRule="exact"/>
        <w:ind w:firstLine="0"/>
        <w:rPr>
          <w:rStyle w:val="18"/>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18"/>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val="en-US"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eastAsia="zh-CN"/>
        </w:rPr>
        <w:t>肥西县</w:t>
      </w:r>
    </w:p>
    <w:p>
      <w:pPr>
        <w:autoSpaceDE w:val="0"/>
        <w:autoSpaceDN w:val="0"/>
        <w:adjustRightInd w:val="0"/>
        <w:spacing w:line="500" w:lineRule="exact"/>
        <w:jc w:val="left"/>
        <w:rPr>
          <w:rFonts w:hint="eastAsia" w:ascii="宋体" w:hAnsi="宋体" w:cs="宋体"/>
          <w:sz w:val="24"/>
          <w:szCs w:val="24"/>
          <w:highlight w:val="none"/>
          <w:u w:val="single"/>
          <w:lang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紫蓬山自行车骑行项目（Ⅰ期）及配套设施改造提升工程</w:t>
      </w:r>
      <w:r>
        <w:rPr>
          <w:rFonts w:hint="eastAsia" w:ascii="宋体" w:hAnsi="宋体" w:cs="宋体"/>
          <w:sz w:val="24"/>
          <w:szCs w:val="24"/>
          <w:highlight w:val="none"/>
          <w:u w:val="single"/>
        </w:rPr>
        <w:t>初步设计</w:t>
      </w:r>
    </w:p>
    <w:p>
      <w:pPr>
        <w:spacing w:before="156" w:beforeLines="50" w:after="93" w:afterLines="30" w:line="360" w:lineRule="auto"/>
        <w:rPr>
          <w:rFonts w:hint="eastAsia" w:ascii="宋体" w:hAnsi="宋体" w:cs="宋体"/>
          <w:sz w:val="24"/>
          <w:szCs w:val="24"/>
          <w:highlight w:val="none"/>
        </w:rPr>
      </w:pPr>
    </w:p>
    <w:p>
      <w:pPr>
        <w:pStyle w:val="4"/>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br w:type="page"/>
      </w:r>
      <w:r>
        <w:rPr>
          <w:rStyle w:val="18"/>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21"/>
      <w:bookmarkStart w:id="9" w:name="_Hlt509738509"/>
    </w:p>
    <w:p>
      <w:pPr>
        <w:jc w:val="center"/>
        <w:rPr>
          <w:rFonts w:hint="eastAsia" w:ascii="宋体" w:hAnsi="宋体" w:cs="宋体"/>
          <w:sz w:val="32"/>
          <w:szCs w:val="32"/>
          <w:highlight w:val="none"/>
          <w:u w:val="none"/>
        </w:rPr>
      </w:pPr>
      <w:r>
        <w:rPr>
          <w:rFonts w:hint="eastAsia" w:ascii="宋体" w:hAnsi="宋体" w:cs="宋体"/>
          <w:sz w:val="32"/>
          <w:szCs w:val="32"/>
          <w:highlight w:val="none"/>
          <w:u w:val="none"/>
          <w:lang w:val="en-US" w:eastAsia="zh-CN"/>
        </w:rPr>
        <w:t>紫蓬山自行车骑行项目（Ⅰ期）及配套设施改造提升工程</w:t>
      </w:r>
      <w:r>
        <w:rPr>
          <w:rFonts w:hint="eastAsia" w:ascii="宋体" w:hAnsi="宋体" w:cs="宋体"/>
          <w:sz w:val="32"/>
          <w:szCs w:val="32"/>
          <w:highlight w:val="none"/>
          <w:u w:val="none"/>
        </w:rPr>
        <w:t>初步设</w:t>
      </w:r>
      <w:bookmarkStart w:id="36" w:name="_GoBack"/>
      <w:bookmarkEnd w:id="36"/>
      <w:r>
        <w:rPr>
          <w:rFonts w:hint="eastAsia" w:ascii="宋体" w:hAnsi="宋体" w:cs="宋体"/>
          <w:sz w:val="32"/>
          <w:szCs w:val="32"/>
          <w:highlight w:val="none"/>
          <w:u w:val="none"/>
        </w:rPr>
        <w:t>计</w:t>
      </w:r>
    </w:p>
    <w:p>
      <w:pPr>
        <w:pStyle w:val="2"/>
        <w:rPr>
          <w:rFonts w:hint="eastAsia"/>
        </w:rPr>
      </w:pPr>
    </w:p>
    <w:p>
      <w:pPr>
        <w:jc w:val="center"/>
        <w:rPr>
          <w:rFonts w:hint="eastAsia" w:ascii="宋体" w:hAnsi="宋体" w:cs="宋体"/>
          <w:b/>
          <w:sz w:val="84"/>
          <w:szCs w:val="84"/>
          <w:highlight w:val="none"/>
          <w:lang w:val="en-US" w:eastAsia="zh-CN"/>
        </w:rPr>
      </w:pPr>
      <w:r>
        <w:rPr>
          <w:rFonts w:hint="eastAsia" w:ascii="宋体" w:hAnsi="宋体" w:cs="宋体"/>
          <w:b/>
          <w:sz w:val="84"/>
          <w:szCs w:val="84"/>
          <w:highlight w:val="none"/>
          <w:lang w:val="en-US" w:eastAsia="zh-CN"/>
        </w:rPr>
        <w:t>参</w:t>
      </w:r>
    </w:p>
    <w:p>
      <w:pPr>
        <w:jc w:val="center"/>
        <w:rPr>
          <w:rFonts w:hint="eastAsia" w:ascii="宋体" w:hAnsi="宋体" w:cs="宋体"/>
          <w:b/>
          <w:sz w:val="84"/>
          <w:szCs w:val="84"/>
          <w:highlight w:val="none"/>
        </w:rPr>
      </w:pPr>
    </w:p>
    <w:p>
      <w:pPr>
        <w:jc w:val="center"/>
        <w:rPr>
          <w:rFonts w:hint="eastAsia" w:ascii="宋体" w:hAnsi="宋体" w:cs="宋体"/>
          <w:b/>
          <w:sz w:val="84"/>
          <w:szCs w:val="84"/>
          <w:highlight w:val="none"/>
        </w:rPr>
      </w:pPr>
      <w:r>
        <w:rPr>
          <w:rFonts w:hint="eastAsia" w:ascii="宋体" w:hAnsi="宋体" w:cs="宋体"/>
          <w:b/>
          <w:sz w:val="84"/>
          <w:szCs w:val="84"/>
          <w:highlight w:val="none"/>
        </w:rPr>
        <w:t>审</w:t>
      </w:r>
    </w:p>
    <w:p>
      <w:pPr>
        <w:pStyle w:val="13"/>
        <w:ind w:left="0" w:firstLine="0" w:firstLineChars="0"/>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文</w:t>
      </w:r>
    </w:p>
    <w:p>
      <w:pPr>
        <w:pStyle w:val="13"/>
        <w:ind w:firstLine="1687"/>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2"/>
        <w:rPr>
          <w:rFonts w:hint="eastAsia" w:cs="宋体"/>
          <w:sz w:val="28"/>
          <w:szCs w:val="28"/>
          <w:highlight w:val="none"/>
        </w:rPr>
      </w:pPr>
    </w:p>
    <w:p>
      <w:pPr>
        <w:pStyle w:val="6"/>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8916"/>
      <w:bookmarkEnd w:id="10"/>
      <w:bookmarkStart w:id="11" w:name="_Hlt533408409"/>
      <w:bookmarkEnd w:id="11"/>
      <w:bookmarkStart w:id="12" w:name="_Hlt519045798"/>
      <w:bookmarkEnd w:id="12"/>
      <w:bookmarkStart w:id="13" w:name="_Hlt509716873"/>
      <w:bookmarkEnd w:id="13"/>
      <w:bookmarkStart w:id="14" w:name="_Hlt533409360"/>
      <w:bookmarkEnd w:id="14"/>
      <w:bookmarkStart w:id="15" w:name="_Toc13084"/>
      <w:bookmarkStart w:id="16" w:name="_Toc516969097"/>
      <w:bookmarkStart w:id="17" w:name="_Toc197934563"/>
      <w:r>
        <w:rPr>
          <w:rStyle w:val="21"/>
          <w:rFonts w:hint="eastAsia" w:ascii="宋体" w:hAnsi="宋体" w:eastAsia="宋体" w:cs="宋体"/>
          <w:b/>
          <w:bCs/>
          <w:sz w:val="28"/>
          <w:szCs w:val="28"/>
          <w:highlight w:val="none"/>
          <w:lang w:val="en-US" w:eastAsia="zh-CN"/>
        </w:rPr>
        <w:t>一．</w:t>
      </w:r>
      <w:r>
        <w:rPr>
          <w:rStyle w:val="21"/>
          <w:rFonts w:hint="eastAsia" w:hAnsi="宋体" w:eastAsia="宋体" w:cs="宋体"/>
          <w:b/>
          <w:bCs/>
          <w:sz w:val="28"/>
          <w:szCs w:val="28"/>
          <w:highlight w:val="none"/>
          <w:lang w:val="en-US" w:eastAsia="zh-CN"/>
        </w:rPr>
        <w:t>参审</w:t>
      </w:r>
      <w:r>
        <w:rPr>
          <w:rStyle w:val="21"/>
          <w:rFonts w:hint="eastAsia" w:ascii="宋体" w:hAnsi="宋体" w:eastAsia="宋体" w:cs="宋体"/>
          <w:b/>
          <w:bCs/>
          <w:sz w:val="28"/>
          <w:szCs w:val="28"/>
          <w:highlight w:val="none"/>
          <w:lang w:val="en-US" w:eastAsia="zh-CN"/>
        </w:rPr>
        <w:t>一览表</w:t>
      </w:r>
      <w:bookmarkEnd w:id="1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none"/>
                <w:lang w:val="en-US" w:eastAsia="zh-CN"/>
              </w:rPr>
              <w:t>紫蓬山自行车骑行项目（Ⅰ期）及配套设施改造提升工程</w:t>
            </w:r>
            <w:r>
              <w:rPr>
                <w:rFonts w:hint="eastAsia" w:ascii="宋体" w:hAnsi="宋体" w:cs="宋体"/>
                <w:bCs/>
                <w:sz w:val="28"/>
                <w:szCs w:val="28"/>
                <w:highlight w:val="none"/>
                <w:u w:val="none"/>
              </w:rPr>
              <w:t>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yellow"/>
                <w:lang w:val="en-US" w:eastAsia="zh-CN"/>
              </w:rPr>
            </w:pPr>
          </w:p>
          <w:p>
            <w:pPr>
              <w:spacing w:line="360" w:lineRule="auto"/>
              <w:ind w:firstLine="840" w:firstLineChars="300"/>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pStyle w:val="6"/>
        <w:spacing w:before="0" w:beforeLines="0" w:after="0" w:afterLines="0" w:line="440" w:lineRule="atLeast"/>
        <w:jc w:val="both"/>
        <w:rPr>
          <w:rFonts w:hint="eastAsia" w:hAnsi="宋体" w:cs="宋体"/>
          <w:sz w:val="28"/>
          <w:szCs w:val="28"/>
          <w:highlight w:val="none"/>
        </w:rPr>
      </w:pPr>
      <w:r>
        <w:rPr>
          <w:rFonts w:hint="eastAsia" w:hAnsi="宋体" w:cs="宋体"/>
          <w:sz w:val="28"/>
          <w:szCs w:val="28"/>
          <w:highlight w:val="none"/>
          <w:lang w:eastAsia="zh-CN"/>
        </w:rPr>
        <w:t>备注：本项目以固定总价的形式进行征集，但单位报价与征集文件给定的固定报价不一致的，参审文件直接无效。</w:t>
      </w:r>
      <w:r>
        <w:rPr>
          <w:rFonts w:hint="eastAsia" w:hAnsi="宋体" w:cs="宋体"/>
          <w:sz w:val="28"/>
          <w:szCs w:val="28"/>
          <w:highlight w:val="none"/>
        </w:rPr>
        <w:br w:type="page"/>
      </w:r>
      <w:bookmarkEnd w:id="16"/>
      <w:bookmarkStart w:id="18" w:name="_Toc19990"/>
      <w:bookmarkStart w:id="19" w:name="_Toc500337339"/>
    </w:p>
    <w:p>
      <w:pPr>
        <w:pStyle w:val="5"/>
        <w:ind w:firstLine="0"/>
        <w:rPr>
          <w:rFonts w:hint="eastAsia" w:ascii="宋体" w:hAnsi="宋体" w:eastAsia="宋体" w:cs="宋体"/>
          <w:b/>
          <w:bCs/>
          <w:color w:val="auto"/>
          <w:kern w:val="2"/>
          <w:sz w:val="28"/>
          <w:szCs w:val="28"/>
          <w:highlight w:val="none"/>
          <w:lang w:val="en-US" w:eastAsia="zh-CN" w:bidi="ar-SA"/>
        </w:rPr>
      </w:pPr>
      <w:bookmarkStart w:id="20" w:name="_Toc6245"/>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20"/>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084"/>
      <w:bookmarkStart w:id="22" w:name="_Toc535241227"/>
      <w:bookmarkStart w:id="23" w:name="_Toc535241130"/>
      <w:bookmarkStart w:id="24" w:name="_Toc224103498"/>
      <w:bookmarkStart w:id="25" w:name="_Toc224103497"/>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2"/>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2"/>
        <w:rPr>
          <w:rFonts w:hint="eastAsia" w:ascii="宋体" w:hAnsi="宋体"/>
          <w:color w:val="auto"/>
          <w:szCs w:val="21"/>
          <w:highlight w:val="none"/>
        </w:rPr>
      </w:pPr>
    </w:p>
    <w:p>
      <w:pPr>
        <w:pStyle w:val="3"/>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pStyle w:val="3"/>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pStyle w:val="3"/>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2"/>
        <w:rPr>
          <w:rFonts w:hint="eastAsia" w:ascii="宋体" w:hAnsi="宋体"/>
          <w:color w:val="auto"/>
          <w:szCs w:val="21"/>
          <w:highlight w:val="none"/>
        </w:rPr>
      </w:pPr>
    </w:p>
    <w:p>
      <w:pPr>
        <w:pStyle w:val="3"/>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pStyle w:val="3"/>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pStyle w:val="3"/>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6"/>
        <w:spacing w:before="0" w:beforeLines="0" w:after="0" w:afterLines="0" w:line="440" w:lineRule="atLeast"/>
        <w:rPr>
          <w:rStyle w:val="21"/>
          <w:rFonts w:hint="eastAsia" w:hAnsi="宋体" w:eastAsia="宋体" w:cs="宋体"/>
          <w:b/>
          <w:bCs/>
          <w:sz w:val="28"/>
          <w:szCs w:val="28"/>
          <w:highlight w:val="none"/>
          <w:lang w:val="en-US" w:eastAsia="zh-CN"/>
        </w:rPr>
      </w:pPr>
    </w:p>
    <w:p>
      <w:pPr>
        <w:rPr>
          <w:rStyle w:val="21"/>
          <w:rFonts w:hint="eastAsia" w:hAnsi="宋体" w:eastAsia="宋体" w:cs="宋体"/>
          <w:sz w:val="28"/>
          <w:szCs w:val="28"/>
          <w:highlight w:val="none"/>
          <w:lang w:val="en-US" w:eastAsia="zh-CN"/>
        </w:rPr>
      </w:pPr>
    </w:p>
    <w:p>
      <w:pPr>
        <w:pStyle w:val="2"/>
        <w:rPr>
          <w:rFonts w:hint="eastAsia"/>
          <w:lang w:val="en-US" w:eastAsia="zh-CN"/>
        </w:rPr>
      </w:pPr>
    </w:p>
    <w:p>
      <w:pPr>
        <w:pStyle w:val="6"/>
        <w:spacing w:before="0" w:beforeLines="0" w:after="0" w:afterLines="0" w:line="440" w:lineRule="atLeast"/>
        <w:rPr>
          <w:rFonts w:hint="eastAsia" w:hAnsi="宋体" w:cs="宋体"/>
          <w:sz w:val="28"/>
          <w:szCs w:val="28"/>
          <w:highlight w:val="none"/>
        </w:rPr>
      </w:pPr>
      <w:r>
        <w:rPr>
          <w:rStyle w:val="21"/>
          <w:rFonts w:hint="eastAsia" w:hAnsi="宋体" w:eastAsia="宋体" w:cs="宋体"/>
          <w:b/>
          <w:bCs/>
          <w:sz w:val="28"/>
          <w:szCs w:val="28"/>
          <w:highlight w:val="none"/>
          <w:lang w:val="en-US" w:eastAsia="zh-CN"/>
        </w:rPr>
        <w:t>三</w:t>
      </w:r>
      <w:r>
        <w:rPr>
          <w:rStyle w:val="21"/>
          <w:rFonts w:hint="eastAsia" w:ascii="宋体" w:hAnsi="宋体" w:eastAsia="宋体" w:cs="宋体"/>
          <w:b/>
          <w:bCs/>
          <w:sz w:val="28"/>
          <w:szCs w:val="28"/>
          <w:highlight w:val="none"/>
          <w:lang w:val="en-US" w:eastAsia="zh-CN"/>
        </w:rPr>
        <w:t>．</w:t>
      </w:r>
      <w:r>
        <w:rPr>
          <w:rStyle w:val="21"/>
          <w:rFonts w:hint="eastAsia" w:hAnsi="宋体" w:eastAsia="宋体" w:cs="宋体"/>
          <w:b/>
          <w:bCs/>
          <w:sz w:val="28"/>
          <w:szCs w:val="28"/>
          <w:highlight w:val="none"/>
          <w:lang w:val="en-US" w:eastAsia="zh-CN"/>
        </w:rPr>
        <w:t>承诺</w:t>
      </w:r>
      <w:r>
        <w:rPr>
          <w:rStyle w:val="21"/>
          <w:rFonts w:hint="eastAsia" w:ascii="宋体" w:hAnsi="宋体" w:eastAsia="宋体" w:cs="宋体"/>
          <w:b/>
          <w:bCs/>
          <w:sz w:val="28"/>
          <w:szCs w:val="28"/>
          <w:highlight w:val="none"/>
          <w:lang w:val="en-US" w:eastAsia="zh-CN"/>
        </w:rPr>
        <w:t>函</w:t>
      </w:r>
      <w:bookmarkEnd w:id="18"/>
      <w:bookmarkEnd w:id="19"/>
    </w:p>
    <w:p>
      <w:pPr>
        <w:pStyle w:val="3"/>
        <w:spacing w:line="440" w:lineRule="atLeast"/>
        <w:rPr>
          <w:rFonts w:hint="eastAsia" w:ascii="宋体" w:hAnsi="宋体" w:cs="宋体"/>
          <w:szCs w:val="28"/>
          <w:highlight w:val="none"/>
          <w:lang w:eastAsia="zh-CN"/>
        </w:rPr>
      </w:pPr>
      <w:r>
        <w:rPr>
          <w:rFonts w:hint="eastAsia" w:ascii="宋体" w:hAnsi="宋体" w:cs="宋体"/>
          <w:sz w:val="24"/>
          <w:szCs w:val="24"/>
          <w:highlight w:val="none"/>
        </w:rPr>
        <w:t>致：</w:t>
      </w:r>
      <w:r>
        <w:rPr>
          <w:rFonts w:hint="eastAsia" w:ascii="宋体" w:hAnsi="宋体" w:cs="宋体"/>
          <w:sz w:val="24"/>
          <w:szCs w:val="24"/>
          <w:highlight w:val="none"/>
          <w:lang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u w:val="none"/>
          <w:lang w:val="en-US" w:eastAsia="zh-CN"/>
        </w:rPr>
        <w:t>紫蓬山自行车骑行项目（Ⅰ期）及配套设施改造提升工程</w:t>
      </w:r>
      <w:r>
        <w:rPr>
          <w:rFonts w:hint="eastAsia" w:ascii="宋体" w:hAnsi="宋体" w:cs="宋体"/>
          <w:sz w:val="24"/>
          <w:szCs w:val="24"/>
          <w:highlight w:val="none"/>
          <w:u w:val="none"/>
        </w:rPr>
        <w:t>初步设计</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6"/>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1"/>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3"/>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5"/>
        <w:keepNext/>
        <w:keepLines/>
        <w:pageBreakBefore w:val="0"/>
        <w:widowControl w:val="0"/>
        <w:kinsoku/>
        <w:wordWrap/>
        <w:overflowPunct/>
        <w:topLinePunct w:val="0"/>
        <w:autoSpaceDE/>
        <w:autoSpaceDN/>
        <w:bidi w:val="0"/>
        <w:adjustRightInd/>
        <w:snapToGrid/>
        <w:spacing w:line="416" w:lineRule="auto"/>
        <w:ind w:firstLine="0"/>
        <w:textAlignment w:val="auto"/>
        <w:rPr>
          <w:rStyle w:val="21"/>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r>
        <w:rPr>
          <w:rStyle w:val="21"/>
          <w:rFonts w:hint="eastAsia" w:ascii="宋体" w:hAnsi="宋体" w:eastAsia="宋体" w:cs="宋体"/>
          <w:b/>
          <w:bCs/>
          <w:sz w:val="28"/>
          <w:szCs w:val="28"/>
          <w:highlight w:val="none"/>
          <w:lang w:val="en-US" w:eastAsia="zh-CN"/>
        </w:rPr>
        <w:t>．</w:t>
      </w:r>
      <w:bookmarkEnd w:id="29"/>
      <w:bookmarkEnd w:id="30"/>
      <w:r>
        <w:rPr>
          <w:rStyle w:val="21"/>
          <w:rFonts w:hint="eastAsia" w:ascii="宋体" w:hAnsi="宋体" w:eastAsia="宋体" w:cs="宋体"/>
          <w:b/>
          <w:bCs/>
          <w:sz w:val="28"/>
          <w:szCs w:val="28"/>
          <w:highlight w:val="none"/>
          <w:lang w:val="en-US" w:eastAsia="zh-CN"/>
        </w:rPr>
        <w:t>参审单位业绩</w:t>
      </w:r>
    </w:p>
    <w:p>
      <w:pPr>
        <w:pStyle w:val="5"/>
        <w:ind w:firstLine="0"/>
        <w:jc w:val="both"/>
        <w:rPr>
          <w:rFonts w:hint="eastAsia" w:ascii="宋体" w:hAnsi="宋体" w:eastAsia="宋体" w:cs="宋体"/>
          <w:sz w:val="28"/>
          <w:szCs w:val="28"/>
          <w:highlight w:val="none"/>
          <w:lang w:val="en-US" w:eastAsia="zh-CN"/>
        </w:rPr>
      </w:pPr>
    </w:p>
    <w:p>
      <w:pPr>
        <w:keepNext w:val="0"/>
        <w:keepLines w:val="0"/>
        <w:pageBreakBefore w:val="0"/>
        <w:widowControl w:val="0"/>
        <w:tabs>
          <w:tab w:val="left" w:pos="5760"/>
        </w:tabs>
        <w:kinsoku/>
        <w:wordWrap/>
        <w:overflowPunct/>
        <w:topLinePunct w:val="0"/>
        <w:autoSpaceDE w:val="0"/>
        <w:autoSpaceDN w:val="0"/>
        <w:bidi w:val="0"/>
        <w:adjustRightInd w:val="0"/>
        <w:snapToGrid/>
        <w:spacing w:line="300" w:lineRule="exact"/>
        <w:ind w:right="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sz w:val="28"/>
          <w:szCs w:val="28"/>
          <w:highlight w:val="none"/>
          <w:lang w:val="en-US" w:eastAsia="zh-CN"/>
        </w:rPr>
        <w:br w:type="page"/>
      </w:r>
      <w:bookmarkStart w:id="31" w:name="_Toc396317511"/>
      <w:bookmarkStart w:id="32" w:name="_Toc396122185"/>
      <w:bookmarkStart w:id="33" w:name="_Toc17338"/>
      <w:bookmarkStart w:id="34" w:name="_Toc500337346"/>
      <w:bookmarkStart w:id="35" w:name="_Toc220232403"/>
      <w:r>
        <w:rPr>
          <w:rFonts w:hint="eastAsia" w:ascii="Arial" w:hAnsi="宋体" w:eastAsia="仿宋_GB2312" w:cs="宋体"/>
          <w:b/>
          <w:bCs/>
          <w:kern w:val="2"/>
          <w:sz w:val="28"/>
          <w:szCs w:val="28"/>
          <w:highlight w:val="none"/>
          <w:lang w:val="en-US" w:eastAsia="zh-CN" w:bidi="ar-SA"/>
        </w:rPr>
        <w:t>六、参审单位奖项</w:t>
      </w:r>
    </w:p>
    <w:p>
      <w:pPr>
        <w:pStyle w:val="2"/>
        <w:rPr>
          <w:rFonts w:hint="eastAsia" w:ascii="宋体" w:hAnsi="宋体" w:eastAsia="宋体" w:cs="宋体"/>
          <w:b/>
          <w:bCs/>
          <w:color w:val="auto"/>
          <w:sz w:val="28"/>
          <w:szCs w:val="28"/>
          <w:highlight w:val="none"/>
          <w:lang w:val="en-US" w:eastAsia="zh-CN"/>
        </w:rPr>
      </w:pPr>
    </w:p>
    <w:p>
      <w:pPr>
        <w:pStyle w:val="3"/>
        <w:rPr>
          <w:rFonts w:hint="eastAsia" w:ascii="宋体" w:hAnsi="宋体" w:eastAsia="宋体" w:cs="宋体"/>
          <w:b/>
          <w:bCs/>
          <w:color w:val="auto"/>
          <w:sz w:val="28"/>
          <w:szCs w:val="28"/>
          <w:highlight w:val="none"/>
          <w:lang w:val="en-US" w:eastAsia="zh-CN"/>
        </w:rPr>
      </w:pPr>
    </w:p>
    <w:p>
      <w:pPr>
        <w:pStyle w:val="6"/>
        <w:rPr>
          <w:rFonts w:hint="eastAsia" w:hAnsi="宋体" w:cs="宋体"/>
          <w:sz w:val="28"/>
          <w:szCs w:val="28"/>
          <w:highlight w:val="none"/>
          <w:lang w:val="en-US" w:eastAsia="zh-CN"/>
        </w:rPr>
      </w:pPr>
    </w:p>
    <w:p>
      <w:pPr>
        <w:rPr>
          <w:rFonts w:hint="eastAsia"/>
          <w:highlight w:val="none"/>
          <w:lang w:val="en-US" w:eastAsia="zh-CN"/>
        </w:rPr>
      </w:pPr>
    </w:p>
    <w:p>
      <w:pPr>
        <w:pStyle w:val="6"/>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2"/>
        <w:rPr>
          <w:rFonts w:hint="eastAsia"/>
          <w:highlight w:val="none"/>
          <w:lang w:val="en-US" w:eastAsia="zh-CN"/>
        </w:rPr>
      </w:pPr>
    </w:p>
    <w:p>
      <w:pPr>
        <w:pStyle w:val="6"/>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2"/>
        <w:rPr>
          <w:rFonts w:hint="eastAsia"/>
          <w:highlight w:val="none"/>
          <w:lang w:val="en-US" w:eastAsia="zh-CN"/>
        </w:rPr>
      </w:pPr>
    </w:p>
    <w:p>
      <w:pPr>
        <w:pStyle w:val="6"/>
        <w:rPr>
          <w:rFonts w:hint="eastAsia" w:hAnsi="宋体" w:cs="宋体"/>
          <w:sz w:val="28"/>
          <w:szCs w:val="28"/>
          <w:highlight w:val="none"/>
          <w:lang w:val="en-US" w:eastAsia="zh-CN"/>
        </w:rPr>
      </w:pPr>
    </w:p>
    <w:p>
      <w:pPr>
        <w:pStyle w:val="6"/>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2"/>
        <w:rPr>
          <w:rFonts w:hint="eastAsia"/>
          <w:highlight w:val="none"/>
          <w:lang w:val="en-US" w:eastAsia="zh-CN"/>
        </w:rPr>
      </w:pPr>
    </w:p>
    <w:p>
      <w:pPr>
        <w:pStyle w:val="6"/>
        <w:rPr>
          <w:rFonts w:hint="eastAsia" w:hAnsi="宋体" w:cs="宋体"/>
          <w:sz w:val="28"/>
          <w:szCs w:val="28"/>
          <w:highlight w:val="none"/>
          <w:lang w:val="en-US" w:eastAsia="zh-CN"/>
        </w:rPr>
      </w:pPr>
    </w:p>
    <w:p>
      <w:pPr>
        <w:pStyle w:val="6"/>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2"/>
        <w:rPr>
          <w:rFonts w:hint="eastAsia"/>
          <w:highlight w:val="none"/>
          <w:lang w:val="en-US" w:eastAsia="zh-CN"/>
        </w:rPr>
      </w:pPr>
    </w:p>
    <w:p>
      <w:pPr>
        <w:pStyle w:val="6"/>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2"/>
        <w:rPr>
          <w:rFonts w:hint="eastAsia"/>
          <w:lang w:val="en-US" w:eastAsia="zh-CN"/>
        </w:rPr>
      </w:pPr>
    </w:p>
    <w:p>
      <w:pPr>
        <w:pStyle w:val="2"/>
        <w:rPr>
          <w:rFonts w:hint="eastAsia"/>
          <w:highlight w:val="none"/>
          <w:lang w:val="en-US" w:eastAsia="zh-CN"/>
        </w:rPr>
      </w:pPr>
    </w:p>
    <w:p>
      <w:pPr>
        <w:pStyle w:val="6"/>
        <w:numPr>
          <w:ilvl w:val="0"/>
          <w:numId w:val="0"/>
        </w:numPr>
        <w:rPr>
          <w:rFonts w:hint="eastAsia" w:ascii="Arial" w:hAnsi="宋体" w:eastAsia="仿宋_GB2312" w:cs="宋体"/>
          <w:b/>
          <w:bCs/>
          <w:kern w:val="2"/>
          <w:sz w:val="28"/>
          <w:szCs w:val="28"/>
          <w:highlight w:val="none"/>
          <w:lang w:val="en-US" w:eastAsia="zh-CN" w:bidi="ar-SA"/>
        </w:rPr>
      </w:pPr>
      <w:r>
        <w:rPr>
          <w:rFonts w:hint="eastAsia" w:ascii="Arial" w:hAnsi="宋体" w:eastAsia="仿宋_GB2312" w:cs="宋体"/>
          <w:b/>
          <w:bCs/>
          <w:kern w:val="2"/>
          <w:sz w:val="28"/>
          <w:szCs w:val="28"/>
          <w:highlight w:val="none"/>
          <w:lang w:val="en-US" w:eastAsia="zh-CN" w:bidi="ar-SA"/>
        </w:rPr>
        <w:t>七.项目负责人证书及业绩</w:t>
      </w:r>
    </w:p>
    <w:p>
      <w:pPr>
        <w:rPr>
          <w:rFonts w:hint="eastAsia" w:hAnsi="宋体" w:cs="宋体"/>
          <w:sz w:val="28"/>
          <w:szCs w:val="28"/>
          <w:highlight w:val="none"/>
          <w:lang w:eastAsia="zh-CN"/>
        </w:rPr>
      </w:pPr>
    </w:p>
    <w:p>
      <w:pPr>
        <w:pStyle w:val="2"/>
        <w:rPr>
          <w:rFonts w:hint="eastAsia" w:hAnsi="宋体" w:cs="宋体"/>
          <w:sz w:val="28"/>
          <w:szCs w:val="28"/>
          <w:highlight w:val="none"/>
          <w:lang w:eastAsia="zh-CN"/>
        </w:rPr>
      </w:pPr>
    </w:p>
    <w:p>
      <w:pPr>
        <w:pStyle w:val="3"/>
        <w:rPr>
          <w:rFonts w:hint="eastAsia" w:hAnsi="宋体" w:cs="宋体"/>
          <w:sz w:val="28"/>
          <w:szCs w:val="28"/>
          <w:highlight w:val="none"/>
          <w:lang w:eastAsia="zh-CN"/>
        </w:rPr>
      </w:pPr>
    </w:p>
    <w:p>
      <w:pPr>
        <w:rPr>
          <w:rFonts w:hint="eastAsia" w:hAnsi="宋体" w:cs="宋体"/>
          <w:sz w:val="28"/>
          <w:szCs w:val="28"/>
          <w:highlight w:val="none"/>
          <w:lang w:eastAsia="zh-CN"/>
        </w:rPr>
      </w:pPr>
    </w:p>
    <w:p>
      <w:pPr>
        <w:rPr>
          <w:rFonts w:hint="eastAsia" w:ascii="Arial" w:hAnsi="宋体" w:eastAsia="仿宋_GB2312" w:cs="宋体"/>
          <w:b/>
          <w:bCs/>
          <w:kern w:val="2"/>
          <w:sz w:val="28"/>
          <w:szCs w:val="28"/>
          <w:highlight w:val="none"/>
          <w:lang w:val="en-US" w:eastAsia="zh-CN" w:bidi="ar-SA"/>
        </w:rPr>
      </w:pPr>
      <w:r>
        <w:rPr>
          <w:rFonts w:hint="eastAsia"/>
          <w:lang w:eastAsia="zh-CN"/>
        </w:rPr>
        <w:br w:type="page"/>
      </w:r>
    </w:p>
    <w:p>
      <w:pPr>
        <w:pStyle w:val="6"/>
        <w:numPr>
          <w:ilvl w:val="0"/>
          <w:numId w:val="0"/>
        </w:numPr>
        <w:rPr>
          <w:rFonts w:hint="eastAsia" w:ascii="Arial" w:hAnsi="宋体" w:eastAsia="仿宋_GB2312" w:cs="宋体"/>
          <w:b/>
          <w:bCs/>
          <w:kern w:val="2"/>
          <w:sz w:val="28"/>
          <w:szCs w:val="28"/>
          <w:highlight w:val="none"/>
          <w:lang w:val="en-US" w:eastAsia="zh-CN" w:bidi="ar-SA"/>
        </w:rPr>
      </w:pPr>
      <w:r>
        <w:rPr>
          <w:rFonts w:hint="eastAsia" w:ascii="Arial" w:hAnsi="宋体" w:eastAsia="仿宋_GB2312" w:cs="宋体"/>
          <w:b/>
          <w:bCs/>
          <w:kern w:val="2"/>
          <w:sz w:val="28"/>
          <w:szCs w:val="28"/>
          <w:highlight w:val="none"/>
          <w:lang w:val="en-US" w:eastAsia="zh-CN" w:bidi="ar-SA"/>
        </w:rPr>
        <w:t>八.初步设计方案</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br w:type="page"/>
      </w:r>
    </w:p>
    <w:p>
      <w:pPr>
        <w:pStyle w:val="6"/>
        <w:rPr>
          <w:rFonts w:hint="eastAsia" w:hAnsi="宋体" w:cs="宋体"/>
          <w:sz w:val="28"/>
          <w:szCs w:val="28"/>
          <w:highlight w:val="none"/>
        </w:rPr>
      </w:pPr>
      <w:r>
        <w:rPr>
          <w:rFonts w:hint="eastAsia" w:hAnsi="宋体" w:cs="宋体"/>
          <w:sz w:val="28"/>
          <w:szCs w:val="28"/>
          <w:highlight w:val="none"/>
          <w:lang w:eastAsia="zh-CN"/>
        </w:rPr>
        <w:t>九．</w:t>
      </w:r>
      <w:bookmarkEnd w:id="31"/>
      <w:bookmarkEnd w:id="32"/>
      <w:r>
        <w:rPr>
          <w:rFonts w:hint="eastAsia" w:hAnsi="宋体" w:cs="宋体"/>
          <w:sz w:val="28"/>
          <w:szCs w:val="28"/>
          <w:highlight w:val="none"/>
          <w:lang w:eastAsia="zh-CN"/>
        </w:rPr>
        <w:t xml:space="preserve"> 其他资料</w:t>
      </w:r>
      <w:bookmarkEnd w:id="33"/>
      <w:bookmarkEnd w:id="34"/>
    </w:p>
    <w:bookmarkEnd w:id="35"/>
    <w:p>
      <w:pPr>
        <w:adjustRightInd w:val="0"/>
        <w:snapToGrid w:val="0"/>
        <w:spacing w:line="360" w:lineRule="auto"/>
        <w:jc w:val="left"/>
        <w:rPr>
          <w:rFonts w:hint="eastAsia" w:ascii="宋体" w:hAnsi="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firstLine="562"/>
        <w:rPr>
          <w:rFonts w:hint="eastAsia" w:ascii="宋体" w:hAnsi="宋体" w:eastAsia="宋体" w:cs="宋体"/>
          <w:b/>
          <w:bCs/>
          <w:sz w:val="28"/>
          <w:szCs w:val="28"/>
          <w:highlight w:val="none"/>
        </w:rPr>
      </w:pPr>
    </w:p>
    <w:p>
      <w:pPr>
        <w:pStyle w:val="13"/>
        <w:ind w:left="0" w:firstLine="0" w:firstLineChars="0"/>
        <w:rPr>
          <w:rFonts w:hint="eastAsia" w:ascii="宋体" w:hAnsi="宋体" w:eastAsia="宋体" w:cs="宋体"/>
          <w:b/>
          <w:bCs/>
          <w:sz w:val="28"/>
          <w:szCs w:val="28"/>
          <w:highlight w:val="none"/>
        </w:rPr>
      </w:pPr>
    </w:p>
    <w:p/>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3"/>
      <w:numFmt w:val="decimal"/>
      <w:lvlText w:val="%1."/>
      <w:lvlJc w:val="left"/>
      <w:pPr>
        <w:tabs>
          <w:tab w:val="left" w:pos="312"/>
        </w:tabs>
      </w:pPr>
    </w:lvl>
  </w:abstractNum>
  <w:abstractNum w:abstractNumId="1">
    <w:nsid w:val="59A93B5B"/>
    <w:multiLevelType w:val="singleLevel"/>
    <w:tmpl w:val="59A93B5B"/>
    <w:lvl w:ilvl="0" w:tentative="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Tg1YzRlYWQxZDc1NzFiYjYyZmJmNGYyZjI2YzIifQ=="/>
  </w:docVars>
  <w:rsids>
    <w:rsidRoot w:val="00000000"/>
    <w:rsid w:val="089A2BA1"/>
    <w:rsid w:val="182070BC"/>
    <w:rsid w:val="1D04364E"/>
    <w:rsid w:val="22DB35A4"/>
    <w:rsid w:val="2F965EE6"/>
    <w:rsid w:val="3349639F"/>
    <w:rsid w:val="3EB56768"/>
    <w:rsid w:val="49672DD6"/>
    <w:rsid w:val="4B9C1FA6"/>
    <w:rsid w:val="4C0D46FC"/>
    <w:rsid w:val="52B223FA"/>
    <w:rsid w:val="58664A6D"/>
    <w:rsid w:val="5C50187E"/>
    <w:rsid w:val="681D13CB"/>
    <w:rsid w:val="6D0833CF"/>
    <w:rsid w:val="6D142D9C"/>
    <w:rsid w:val="6E1504A1"/>
    <w:rsid w:val="704A2198"/>
    <w:rsid w:val="77B51A44"/>
    <w:rsid w:val="7D4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5">
    <w:name w:val="heading 2"/>
    <w:basedOn w:val="1"/>
    <w:next w:val="1"/>
    <w:link w:val="21"/>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6">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7">
    <w:name w:val="heading 4"/>
    <w:basedOn w:val="1"/>
    <w:next w:val="1"/>
    <w:qFormat/>
    <w:uiPriority w:val="0"/>
    <w:pPr>
      <w:keepNext/>
      <w:keepLines/>
      <w:spacing w:before="280" w:after="290" w:line="376" w:lineRule="auto"/>
      <w:outlineLvl w:val="3"/>
    </w:pPr>
    <w:rPr>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rPr>
  </w:style>
  <w:style w:type="paragraph" w:styleId="3">
    <w:name w:val="Date"/>
    <w:basedOn w:val="1"/>
    <w:next w:val="1"/>
    <w:qFormat/>
    <w:uiPriority w:val="0"/>
    <w:rPr>
      <w:b/>
      <w:kern w:val="2"/>
      <w:sz w:val="28"/>
    </w:rPr>
  </w:style>
  <w:style w:type="paragraph" w:styleId="8">
    <w:name w:val="Body Text Indent"/>
    <w:basedOn w:val="1"/>
    <w:next w:val="9"/>
    <w:qFormat/>
    <w:uiPriority w:val="0"/>
    <w:pPr>
      <w:ind w:firstLine="645"/>
    </w:pPr>
    <w:rPr>
      <w:rFonts w:ascii="楷体_GB2312" w:eastAsia="楷体_GB2312"/>
      <w:kern w:val="2"/>
      <w:sz w:val="32"/>
      <w:lang w:val="en-US" w:eastAsia="zh-CN" w:bidi="ar-SA"/>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2">
    <w:name w:val="index 1"/>
    <w:basedOn w:val="1"/>
    <w:next w:val="1"/>
    <w:qFormat/>
    <w:uiPriority w:val="0"/>
    <w:pPr>
      <w:spacing w:line="360" w:lineRule="auto"/>
      <w:jc w:val="center"/>
    </w:pPr>
    <w:rPr>
      <w:rFonts w:ascii="宋体" w:hAnsi="宋体"/>
      <w:b/>
      <w:bCs/>
      <w:sz w:val="24"/>
    </w:rPr>
  </w:style>
  <w:style w:type="paragraph" w:styleId="13">
    <w:name w:val="Body Text First Indent 2"/>
    <w:basedOn w:val="8"/>
    <w:qFormat/>
    <w:uiPriority w:val="0"/>
    <w:pPr>
      <w:ind w:left="420" w:firstLine="420" w:firstLineChars="200"/>
    </w:pPr>
    <w:rPr>
      <w:rFonts w:ascii="Calibri" w:hAnsi="Calibri"/>
      <w:sz w:val="21"/>
      <w:szCs w:val="22"/>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NormalCharacter"/>
    <w:link w:val="1"/>
    <w:qFormat/>
    <w:uiPriority w:val="0"/>
    <w:rPr>
      <w:rFonts w:ascii="Times New Roman" w:hAnsi="Times New Roman" w:eastAsia="宋体" w:cs="Times New Roman"/>
      <w:kern w:val="2"/>
      <w:sz w:val="21"/>
      <w:lang w:val="en-US" w:eastAsia="zh-CN" w:bidi="ar-SA"/>
    </w:rPr>
  </w:style>
  <w:style w:type="character" w:customStyle="1" w:styleId="18">
    <w:name w:val="标题 1 Char Char"/>
    <w:link w:val="4"/>
    <w:qFormat/>
    <w:uiPriority w:val="0"/>
    <w:rPr>
      <w:rFonts w:ascii="Times New Roman" w:hAnsi="Times New Roman" w:eastAsia="黑体"/>
      <w:b/>
      <w:bCs/>
      <w:kern w:val="44"/>
      <w:sz w:val="32"/>
      <w:szCs w:val="44"/>
    </w:rPr>
  </w:style>
  <w:style w:type="paragraph" w:customStyle="1" w:styleId="19">
    <w:name w:val="xl31"/>
    <w:basedOn w:val="1"/>
    <w:qFormat/>
    <w:uiPriority w:val="0"/>
    <w:pPr>
      <w:widowControl/>
      <w:spacing w:before="100" w:beforeAutospacing="1" w:after="100" w:afterAutospacing="1"/>
      <w:jc w:val="center"/>
    </w:pPr>
    <w:rPr>
      <w:b/>
      <w:bCs/>
      <w:kern w:val="0"/>
      <w:sz w:val="28"/>
      <w:szCs w:val="28"/>
    </w:rPr>
  </w:style>
  <w:style w:type="paragraph" w:customStyle="1" w:styleId="20">
    <w:name w:val="D&amp;L"/>
    <w:basedOn w:val="1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1">
    <w:name w:val="标题 2 Char1"/>
    <w:link w:val="5"/>
    <w:qFormat/>
    <w:uiPriority w:val="0"/>
    <w:rPr>
      <w:rFonts w:ascii="Arial" w:hAnsi="Arial" w:eastAsia="仿宋_GB2312"/>
      <w:b/>
      <w:bCs/>
      <w:kern w:val="2"/>
      <w:sz w:val="32"/>
      <w:szCs w:val="32"/>
    </w:rPr>
  </w:style>
  <w:style w:type="character" w:customStyle="1" w:styleId="22">
    <w:name w:val="fontstyle01"/>
    <w:qFormat/>
    <w:uiPriority w:val="0"/>
    <w:rPr>
      <w:rFonts w:hint="eastAsia" w:ascii="宋体" w:hAnsi="宋体" w:eastAsia="宋体"/>
      <w:color w:val="000000"/>
      <w:sz w:val="22"/>
      <w:szCs w:val="22"/>
    </w:rPr>
  </w:style>
  <w:style w:type="paragraph" w:customStyle="1" w:styleId="23">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5360</Words>
  <Characters>5573</Characters>
  <Lines>0</Lines>
  <Paragraphs>0</Paragraphs>
  <TotalTime>20</TotalTime>
  <ScaleCrop>false</ScaleCrop>
  <LinksUpToDate>false</LinksUpToDate>
  <CharactersWithSpaces>6442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2022-09-19T08:54:00Z</dcterms:created>
  <dc:creator>admin</dc:creator>
  <cp:lastModifiedBy>F</cp:lastModifiedBy>
  <cp:lastPrinted>2022-09-21T07:38:00Z</cp:lastPrinted>
  <dcterms:modified xsi:type="dcterms:W3CDTF">2023-02-21T08:04:50Z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3C8227E91D094D81B2CBC9D120FB4A8A</vt:lpwstr>
  </property>
</Properties>
</file>